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93" w:rsidRPr="001A09D6" w:rsidRDefault="00B05893" w:rsidP="00B05893">
      <w:pPr>
        <w:pStyle w:val="CommentText"/>
        <w:rPr>
          <w:rFonts w:ascii="Times New Roman" w:hAnsi="Times New Roman"/>
        </w:rPr>
      </w:pPr>
    </w:p>
    <w:p w:rsidR="002F2124" w:rsidRPr="008C747F" w:rsidRDefault="0091108E" w:rsidP="00A15392">
      <w:pPr>
        <w:pStyle w:val="PlainText"/>
        <w:jc w:val="center"/>
        <w:rPr>
          <w:rFonts w:ascii="Times New Roman" w:hAnsi="Times New Roman" w:cs="Times New Roman"/>
          <w:sz w:val="24"/>
          <w:szCs w:val="24"/>
        </w:rPr>
      </w:pPr>
      <w:r>
        <w:rPr>
          <w:rFonts w:ascii="Times New Roman" w:hAnsi="Times New Roman" w:cs="Times New Roman"/>
          <w:sz w:val="24"/>
          <w:szCs w:val="24"/>
        </w:rPr>
        <w:t>Some</w:t>
      </w:r>
      <w:r w:rsidR="002F2124" w:rsidRPr="008C747F">
        <w:rPr>
          <w:rFonts w:ascii="Times New Roman" w:hAnsi="Times New Roman" w:cs="Times New Roman"/>
          <w:sz w:val="24"/>
          <w:szCs w:val="24"/>
        </w:rPr>
        <w:t xml:space="preserve"> Key Findings of </w:t>
      </w:r>
      <w:r w:rsidR="008C747F" w:rsidRPr="008C747F">
        <w:rPr>
          <w:rFonts w:ascii="Times New Roman" w:hAnsi="Times New Roman" w:cs="Times New Roman"/>
          <w:sz w:val="24"/>
          <w:szCs w:val="24"/>
        </w:rPr>
        <w:t xml:space="preserve">the </w:t>
      </w:r>
      <w:r w:rsidR="002F2124" w:rsidRPr="008C747F">
        <w:rPr>
          <w:rFonts w:ascii="Times New Roman" w:hAnsi="Times New Roman" w:cs="Times New Roman"/>
          <w:sz w:val="24"/>
          <w:szCs w:val="24"/>
        </w:rPr>
        <w:t xml:space="preserve">California LCC Project, </w:t>
      </w:r>
      <w:r w:rsidR="008C747F" w:rsidRPr="0091108E">
        <w:rPr>
          <w:rFonts w:ascii="Times New Roman" w:hAnsi="Times New Roman"/>
          <w:i/>
          <w:sz w:val="24"/>
          <w:szCs w:val="24"/>
        </w:rPr>
        <w:t xml:space="preserve">Vulnerability Analysis and </w:t>
      </w:r>
      <w:r w:rsidR="008C747F" w:rsidRPr="0091108E">
        <w:rPr>
          <w:rFonts w:ascii="Times New Roman" w:hAnsi="Times New Roman" w:cs="Times New Roman"/>
          <w:i/>
          <w:sz w:val="24"/>
          <w:szCs w:val="24"/>
        </w:rPr>
        <w:t>Monitoring Program for Detecting Changes in San Francisco Bay Tidal Marsh Bird Populations Resulting from Climate Change</w:t>
      </w:r>
    </w:p>
    <w:p w:rsidR="008C747F" w:rsidRDefault="008C747F" w:rsidP="00820518">
      <w:pPr>
        <w:pStyle w:val="PlainText"/>
        <w:rPr>
          <w:rFonts w:ascii="Times New Roman" w:hAnsi="Times New Roman" w:cs="Times New Roman"/>
          <w:sz w:val="22"/>
          <w:szCs w:val="22"/>
        </w:rPr>
      </w:pPr>
    </w:p>
    <w:p w:rsidR="002F2124" w:rsidRDefault="002F2124" w:rsidP="00820518">
      <w:pPr>
        <w:pStyle w:val="PlainText"/>
        <w:rPr>
          <w:rFonts w:ascii="Times New Roman" w:hAnsi="Times New Roman" w:cs="Times New Roman"/>
          <w:sz w:val="22"/>
          <w:szCs w:val="22"/>
        </w:rPr>
      </w:pPr>
      <w:r>
        <w:rPr>
          <w:rFonts w:ascii="Times New Roman" w:hAnsi="Times New Roman" w:cs="Times New Roman"/>
          <w:sz w:val="22"/>
          <w:szCs w:val="22"/>
        </w:rPr>
        <w:t>31 August 2011</w:t>
      </w:r>
    </w:p>
    <w:p w:rsidR="002F2124" w:rsidRDefault="002F2124" w:rsidP="00820518">
      <w:pPr>
        <w:pStyle w:val="PlainText"/>
        <w:rPr>
          <w:rFonts w:ascii="Times New Roman" w:hAnsi="Times New Roman" w:cs="Times New Roman"/>
          <w:sz w:val="22"/>
          <w:szCs w:val="22"/>
        </w:rPr>
      </w:pPr>
    </w:p>
    <w:p w:rsidR="00820518" w:rsidRDefault="00820518" w:rsidP="00820518">
      <w:pPr>
        <w:pStyle w:val="PlainText"/>
        <w:rPr>
          <w:rFonts w:ascii="Times New Roman" w:hAnsi="Times New Roman" w:cs="Times New Roman"/>
          <w:sz w:val="22"/>
          <w:szCs w:val="22"/>
        </w:rPr>
      </w:pPr>
      <w:r>
        <w:rPr>
          <w:rFonts w:ascii="Times New Roman" w:hAnsi="Times New Roman" w:cs="Times New Roman"/>
          <w:sz w:val="22"/>
          <w:szCs w:val="22"/>
        </w:rPr>
        <w:t>Nadav Nur</w:t>
      </w:r>
      <w:r w:rsidR="002F2124">
        <w:rPr>
          <w:rFonts w:ascii="Times New Roman" w:hAnsi="Times New Roman" w:cs="Times New Roman"/>
          <w:sz w:val="22"/>
          <w:szCs w:val="22"/>
        </w:rPr>
        <w:t>, PRBO Conservation Science</w:t>
      </w:r>
    </w:p>
    <w:p w:rsidR="00820518" w:rsidRDefault="00820518" w:rsidP="00820518">
      <w:pPr>
        <w:pStyle w:val="PlainText"/>
        <w:rPr>
          <w:rFonts w:ascii="Times New Roman" w:hAnsi="Times New Roman" w:cs="Times New Roman"/>
          <w:sz w:val="22"/>
          <w:szCs w:val="22"/>
        </w:rPr>
      </w:pPr>
      <w:r>
        <w:rPr>
          <w:rFonts w:ascii="Times New Roman" w:hAnsi="Times New Roman" w:cs="Times New Roman"/>
          <w:sz w:val="22"/>
          <w:szCs w:val="22"/>
        </w:rPr>
        <w:t>Leonardo Salas</w:t>
      </w:r>
      <w:r w:rsidR="002F2124">
        <w:rPr>
          <w:rFonts w:ascii="Times New Roman" w:hAnsi="Times New Roman" w:cs="Times New Roman"/>
          <w:sz w:val="22"/>
          <w:szCs w:val="22"/>
        </w:rPr>
        <w:t>, PRBO Conservation Science</w:t>
      </w:r>
    </w:p>
    <w:p w:rsidR="00820518" w:rsidRDefault="00820518" w:rsidP="00820518">
      <w:pPr>
        <w:pStyle w:val="PlainText"/>
        <w:rPr>
          <w:rFonts w:ascii="Times New Roman" w:hAnsi="Times New Roman" w:cs="Times New Roman"/>
          <w:sz w:val="22"/>
          <w:szCs w:val="22"/>
        </w:rPr>
      </w:pPr>
      <w:r>
        <w:rPr>
          <w:rFonts w:ascii="Times New Roman" w:hAnsi="Times New Roman" w:cs="Times New Roman"/>
          <w:sz w:val="22"/>
          <w:szCs w:val="22"/>
        </w:rPr>
        <w:t>Samuel Veloz</w:t>
      </w:r>
      <w:r w:rsidR="002F2124">
        <w:rPr>
          <w:rFonts w:ascii="Times New Roman" w:hAnsi="Times New Roman" w:cs="Times New Roman"/>
          <w:sz w:val="22"/>
          <w:szCs w:val="22"/>
        </w:rPr>
        <w:t>, PRBO Conservation Science</w:t>
      </w:r>
    </w:p>
    <w:p w:rsidR="00934632" w:rsidRDefault="00934632" w:rsidP="00820518">
      <w:pPr>
        <w:pStyle w:val="PlainText"/>
        <w:rPr>
          <w:rFonts w:ascii="Times New Roman" w:hAnsi="Times New Roman" w:cs="Times New Roman"/>
          <w:sz w:val="22"/>
          <w:szCs w:val="22"/>
        </w:rPr>
      </w:pPr>
      <w:r>
        <w:rPr>
          <w:rFonts w:ascii="Times New Roman" w:hAnsi="Times New Roman" w:cs="Times New Roman"/>
          <w:sz w:val="22"/>
          <w:szCs w:val="22"/>
        </w:rPr>
        <w:t>Julian Wood</w:t>
      </w:r>
      <w:r w:rsidR="002F2124">
        <w:rPr>
          <w:rFonts w:ascii="Times New Roman" w:hAnsi="Times New Roman" w:cs="Times New Roman"/>
          <w:sz w:val="22"/>
          <w:szCs w:val="22"/>
        </w:rPr>
        <w:t>, PRBO Conservation Science</w:t>
      </w:r>
    </w:p>
    <w:p w:rsidR="00934632" w:rsidRDefault="00934632" w:rsidP="00820518">
      <w:pPr>
        <w:pStyle w:val="PlainText"/>
        <w:rPr>
          <w:rFonts w:ascii="Times New Roman" w:hAnsi="Times New Roman" w:cs="Times New Roman"/>
          <w:sz w:val="22"/>
          <w:szCs w:val="22"/>
        </w:rPr>
      </w:pPr>
      <w:r>
        <w:rPr>
          <w:rFonts w:ascii="Times New Roman" w:hAnsi="Times New Roman" w:cs="Times New Roman"/>
          <w:sz w:val="22"/>
          <w:szCs w:val="22"/>
        </w:rPr>
        <w:t>Leonard Liu</w:t>
      </w:r>
      <w:r w:rsidR="002F2124">
        <w:rPr>
          <w:rFonts w:ascii="Times New Roman" w:hAnsi="Times New Roman" w:cs="Times New Roman"/>
          <w:sz w:val="22"/>
          <w:szCs w:val="22"/>
        </w:rPr>
        <w:t>, PRBO Conservation Science</w:t>
      </w:r>
    </w:p>
    <w:p w:rsidR="00DC71BD" w:rsidRDefault="00DC71BD" w:rsidP="00820518">
      <w:pPr>
        <w:pStyle w:val="PlainText"/>
        <w:rPr>
          <w:rFonts w:ascii="Times New Roman" w:hAnsi="Times New Roman" w:cs="Times New Roman"/>
          <w:sz w:val="22"/>
          <w:szCs w:val="22"/>
        </w:rPr>
      </w:pPr>
      <w:r>
        <w:rPr>
          <w:rFonts w:ascii="Times New Roman" w:hAnsi="Times New Roman" w:cs="Times New Roman"/>
          <w:sz w:val="22"/>
          <w:szCs w:val="22"/>
        </w:rPr>
        <w:t>Grant Ballard, PRBO Conservation Science</w:t>
      </w:r>
    </w:p>
    <w:p w:rsidR="00934632" w:rsidRDefault="00934632" w:rsidP="00820518">
      <w:pPr>
        <w:pStyle w:val="PlainText"/>
        <w:rPr>
          <w:rFonts w:ascii="Times New Roman" w:hAnsi="Times New Roman" w:cs="Times New Roman"/>
          <w:sz w:val="22"/>
          <w:szCs w:val="22"/>
        </w:rPr>
      </w:pPr>
    </w:p>
    <w:p w:rsidR="002F2124" w:rsidRPr="006E1D10" w:rsidRDefault="002F2124" w:rsidP="002F2124">
      <w:pPr>
        <w:spacing w:after="0"/>
        <w:rPr>
          <w:rFonts w:ascii="Times New Roman" w:hAnsi="Times New Roman" w:cs="Times New Roman"/>
          <w:b/>
        </w:rPr>
      </w:pPr>
      <w:r w:rsidRPr="006E1D10">
        <w:rPr>
          <w:rFonts w:ascii="Times New Roman" w:hAnsi="Times New Roman" w:cs="Times New Roman"/>
          <w:b/>
        </w:rPr>
        <w:t>Background:</w:t>
      </w:r>
    </w:p>
    <w:p w:rsidR="008C747F" w:rsidRPr="008C747F" w:rsidRDefault="002F2124" w:rsidP="008C747F">
      <w:pPr>
        <w:pStyle w:val="PlainText"/>
        <w:spacing w:before="120"/>
        <w:rPr>
          <w:rFonts w:ascii="Times New Roman" w:hAnsi="Times New Roman" w:cs="Times New Roman"/>
          <w:sz w:val="22"/>
          <w:szCs w:val="22"/>
        </w:rPr>
      </w:pPr>
      <w:r w:rsidRPr="008C747F">
        <w:rPr>
          <w:rFonts w:ascii="Times New Roman" w:hAnsi="Times New Roman" w:cs="Times New Roman"/>
          <w:sz w:val="22"/>
          <w:szCs w:val="22"/>
        </w:rPr>
        <w:t xml:space="preserve">This project assesses the vulnerability of tidal marsh-dependent bird species to anticipated climate change by considering impacts of environmental change on demographic processes, especially </w:t>
      </w:r>
      <w:r w:rsidR="008C747F" w:rsidRPr="008C747F">
        <w:rPr>
          <w:rFonts w:ascii="Times New Roman" w:hAnsi="Times New Roman" w:cs="Times New Roman"/>
          <w:sz w:val="22"/>
          <w:szCs w:val="22"/>
        </w:rPr>
        <w:t xml:space="preserve">rates of </w:t>
      </w:r>
      <w:r w:rsidRPr="008C747F">
        <w:rPr>
          <w:rFonts w:ascii="Times New Roman" w:hAnsi="Times New Roman" w:cs="Times New Roman"/>
          <w:sz w:val="22"/>
          <w:szCs w:val="22"/>
        </w:rPr>
        <w:t xml:space="preserve">survival and reproductive success.  We have </w:t>
      </w:r>
      <w:r w:rsidR="008C747F" w:rsidRPr="008C747F">
        <w:rPr>
          <w:rFonts w:ascii="Times New Roman" w:hAnsi="Times New Roman" w:cs="Times New Roman"/>
          <w:sz w:val="22"/>
          <w:szCs w:val="22"/>
        </w:rPr>
        <w:t>assess</w:t>
      </w:r>
      <w:r w:rsidRPr="008C747F">
        <w:rPr>
          <w:rFonts w:ascii="Times New Roman" w:hAnsi="Times New Roman" w:cs="Times New Roman"/>
          <w:sz w:val="22"/>
          <w:szCs w:val="22"/>
        </w:rPr>
        <w:t xml:space="preserve">ed the population viability and </w:t>
      </w:r>
      <w:r w:rsidR="008C747F" w:rsidRPr="008C747F">
        <w:rPr>
          <w:rFonts w:ascii="Times New Roman" w:hAnsi="Times New Roman" w:cs="Times New Roman"/>
          <w:sz w:val="22"/>
          <w:szCs w:val="22"/>
        </w:rPr>
        <w:t xml:space="preserve">have </w:t>
      </w:r>
      <w:r w:rsidRPr="008C747F">
        <w:rPr>
          <w:rFonts w:ascii="Times New Roman" w:hAnsi="Times New Roman" w:cs="Times New Roman"/>
          <w:sz w:val="22"/>
          <w:szCs w:val="22"/>
        </w:rPr>
        <w:t>projected population trends over time, under different environmental conditions, for each of four key species:  Black Rail, Clapper Rail, Common Yellowth</w:t>
      </w:r>
      <w:r w:rsidR="008C747F" w:rsidRPr="008C747F">
        <w:rPr>
          <w:rFonts w:ascii="Times New Roman" w:hAnsi="Times New Roman" w:cs="Times New Roman"/>
          <w:sz w:val="22"/>
          <w:szCs w:val="22"/>
        </w:rPr>
        <w:t xml:space="preserve">roat, and Song Sparrow.  Each species or subspecies considered is of conservation concern, </w:t>
      </w:r>
      <w:r w:rsidR="005C351C">
        <w:rPr>
          <w:rFonts w:ascii="Times New Roman" w:hAnsi="Times New Roman" w:cs="Times New Roman"/>
          <w:sz w:val="22"/>
          <w:szCs w:val="22"/>
        </w:rPr>
        <w:t xml:space="preserve">either </w:t>
      </w:r>
      <w:r w:rsidR="008C747F" w:rsidRPr="008C747F">
        <w:rPr>
          <w:rFonts w:ascii="Times New Roman" w:hAnsi="Times New Roman" w:cs="Times New Roman"/>
          <w:sz w:val="22"/>
          <w:szCs w:val="22"/>
        </w:rPr>
        <w:t xml:space="preserve">Threatened, Endangered, or </w:t>
      </w:r>
      <w:r w:rsidR="005C351C">
        <w:rPr>
          <w:rFonts w:ascii="Times New Roman" w:hAnsi="Times New Roman" w:cs="Times New Roman"/>
          <w:sz w:val="22"/>
          <w:szCs w:val="22"/>
        </w:rPr>
        <w:t xml:space="preserve">a </w:t>
      </w:r>
      <w:r w:rsidR="008C747F" w:rsidRPr="008C747F">
        <w:rPr>
          <w:rFonts w:ascii="Times New Roman" w:hAnsi="Times New Roman" w:cs="Times New Roman"/>
          <w:sz w:val="22"/>
          <w:szCs w:val="22"/>
        </w:rPr>
        <w:t xml:space="preserve">California Species of Special Concern. </w:t>
      </w:r>
    </w:p>
    <w:p w:rsidR="0091108E" w:rsidRDefault="008C747F" w:rsidP="008C747F">
      <w:pPr>
        <w:pStyle w:val="PlainText"/>
        <w:spacing w:before="120"/>
        <w:rPr>
          <w:rFonts w:ascii="Times New Roman" w:hAnsi="Times New Roman" w:cs="Times New Roman"/>
          <w:sz w:val="22"/>
          <w:szCs w:val="22"/>
        </w:rPr>
      </w:pPr>
      <w:r w:rsidRPr="008C747F">
        <w:rPr>
          <w:rFonts w:ascii="Times New Roman" w:hAnsi="Times New Roman" w:cs="Times New Roman"/>
          <w:sz w:val="22"/>
          <w:szCs w:val="22"/>
        </w:rPr>
        <w:t xml:space="preserve">Tidal marsh populations face </w:t>
      </w:r>
      <w:r w:rsidR="006E1D10">
        <w:rPr>
          <w:rFonts w:ascii="Times New Roman" w:hAnsi="Times New Roman" w:cs="Times New Roman"/>
          <w:sz w:val="22"/>
          <w:szCs w:val="22"/>
        </w:rPr>
        <w:t>multiple</w:t>
      </w:r>
      <w:r w:rsidRPr="008C747F">
        <w:rPr>
          <w:rFonts w:ascii="Times New Roman" w:hAnsi="Times New Roman" w:cs="Times New Roman"/>
          <w:sz w:val="22"/>
          <w:szCs w:val="22"/>
        </w:rPr>
        <w:t xml:space="preserve"> threats</w:t>
      </w:r>
      <w:r w:rsidR="006E1D10">
        <w:rPr>
          <w:rFonts w:ascii="Times New Roman" w:hAnsi="Times New Roman" w:cs="Times New Roman"/>
          <w:sz w:val="22"/>
          <w:szCs w:val="22"/>
        </w:rPr>
        <w:t>, not just</w:t>
      </w:r>
      <w:r w:rsidRPr="008C747F">
        <w:rPr>
          <w:rFonts w:ascii="Times New Roman" w:hAnsi="Times New Roman" w:cs="Times New Roman"/>
          <w:sz w:val="22"/>
          <w:szCs w:val="22"/>
        </w:rPr>
        <w:t xml:space="preserve"> sea-level rise, but also </w:t>
      </w:r>
      <w:r w:rsidR="005C351C">
        <w:rPr>
          <w:rFonts w:ascii="Times New Roman" w:hAnsi="Times New Roman" w:cs="Times New Roman"/>
          <w:sz w:val="22"/>
          <w:szCs w:val="22"/>
        </w:rPr>
        <w:t>high</w:t>
      </w:r>
      <w:r w:rsidRPr="008C747F">
        <w:rPr>
          <w:rFonts w:ascii="Times New Roman" w:hAnsi="Times New Roman" w:cs="Times New Roman"/>
          <w:sz w:val="22"/>
          <w:szCs w:val="22"/>
        </w:rPr>
        <w:t xml:space="preserve"> tides and storms which inundate the marsh resulting in nest-failure or mortality of juveniles and adults (Takekawa et al. in press).  Such events </w:t>
      </w:r>
      <w:r>
        <w:rPr>
          <w:rFonts w:ascii="Times New Roman" w:hAnsi="Times New Roman" w:cs="Times New Roman"/>
          <w:sz w:val="22"/>
          <w:szCs w:val="22"/>
        </w:rPr>
        <w:t>may</w:t>
      </w:r>
      <w:r w:rsidRPr="008C747F">
        <w:rPr>
          <w:rFonts w:ascii="Times New Roman" w:hAnsi="Times New Roman" w:cs="Times New Roman"/>
          <w:sz w:val="22"/>
          <w:szCs w:val="22"/>
        </w:rPr>
        <w:t xml:space="preserve"> become more likely in the future (Cayan et al. 2008).  To maximize the long-term persistence of threatened populations in the face of such impacts</w:t>
      </w:r>
      <w:r w:rsidR="005C351C">
        <w:rPr>
          <w:rFonts w:ascii="Times New Roman" w:hAnsi="Times New Roman" w:cs="Times New Roman"/>
          <w:sz w:val="22"/>
          <w:szCs w:val="22"/>
        </w:rPr>
        <w:t>,</w:t>
      </w:r>
      <w:r w:rsidRPr="008C747F">
        <w:rPr>
          <w:rFonts w:ascii="Times New Roman" w:hAnsi="Times New Roman" w:cs="Times New Roman"/>
          <w:sz w:val="22"/>
          <w:szCs w:val="22"/>
        </w:rPr>
        <w:t xml:space="preserve"> information on demographic processes is required.  </w:t>
      </w:r>
      <w:r>
        <w:rPr>
          <w:rFonts w:ascii="Times New Roman" w:hAnsi="Times New Roman" w:cs="Times New Roman"/>
          <w:sz w:val="22"/>
          <w:szCs w:val="22"/>
        </w:rPr>
        <w:t>This project</w:t>
      </w:r>
      <w:r w:rsidRPr="008C747F">
        <w:rPr>
          <w:rFonts w:ascii="Times New Roman" w:hAnsi="Times New Roman" w:cs="Times New Roman"/>
          <w:sz w:val="22"/>
          <w:szCs w:val="22"/>
        </w:rPr>
        <w:t xml:space="preserve"> focuses on two key stages of the life cycle</w:t>
      </w:r>
      <w:r w:rsidRPr="008C747F">
        <w:rPr>
          <w:rFonts w:ascii="Times New Roman" w:hAnsi="Times New Roman" w:cs="Times New Roman"/>
          <w:b/>
          <w:sz w:val="22"/>
          <w:szCs w:val="22"/>
        </w:rPr>
        <w:t xml:space="preserve"> </w:t>
      </w:r>
      <w:r w:rsidRPr="008C747F">
        <w:rPr>
          <w:rFonts w:ascii="Times New Roman" w:hAnsi="Times New Roman" w:cs="Times New Roman"/>
          <w:sz w:val="22"/>
          <w:szCs w:val="22"/>
        </w:rPr>
        <w:t xml:space="preserve">of tidal marsh wildlife, </w:t>
      </w:r>
      <w:r w:rsidRPr="008C747F">
        <w:rPr>
          <w:rFonts w:ascii="Times New Roman" w:hAnsi="Times New Roman" w:cs="Times New Roman"/>
          <w:b/>
          <w:sz w:val="22"/>
          <w:szCs w:val="22"/>
        </w:rPr>
        <w:t>breeding</w:t>
      </w:r>
      <w:r w:rsidRPr="008C747F">
        <w:rPr>
          <w:rFonts w:ascii="Times New Roman" w:hAnsi="Times New Roman" w:cs="Times New Roman"/>
          <w:sz w:val="22"/>
          <w:szCs w:val="22"/>
        </w:rPr>
        <w:t xml:space="preserve"> and </w:t>
      </w:r>
      <w:r w:rsidRPr="008C747F">
        <w:rPr>
          <w:rFonts w:ascii="Times New Roman" w:hAnsi="Times New Roman" w:cs="Times New Roman"/>
          <w:b/>
          <w:sz w:val="22"/>
          <w:szCs w:val="22"/>
        </w:rPr>
        <w:t>over-winter survival</w:t>
      </w:r>
      <w:r w:rsidRPr="008C747F">
        <w:rPr>
          <w:rFonts w:ascii="Times New Roman" w:hAnsi="Times New Roman" w:cs="Times New Roman"/>
          <w:sz w:val="22"/>
          <w:szCs w:val="22"/>
        </w:rPr>
        <w:t xml:space="preserve">.  Populations are imperiled, or will not be able to recover, if either stage is compromised.  A single, severe storm/flooding event during the breeding season can cripple that year’s reproduction.  Similarly, during the winter, an especially high tide will lead to flooding of key roosting or foraging habitat of tidal marsh species, making them vulnerable to predators (e.g., herons and egrets) unless high-tide refugia are available.  </w:t>
      </w:r>
      <w:r>
        <w:rPr>
          <w:rFonts w:ascii="Times New Roman" w:hAnsi="Times New Roman" w:cs="Times New Roman"/>
          <w:sz w:val="22"/>
          <w:szCs w:val="22"/>
        </w:rPr>
        <w:t>In addition, weather variables, including precipitation and temperature, can have direct effects on reproductive success</w:t>
      </w:r>
      <w:r w:rsidR="005C351C">
        <w:rPr>
          <w:rFonts w:ascii="Times New Roman" w:hAnsi="Times New Roman" w:cs="Times New Roman"/>
          <w:sz w:val="22"/>
          <w:szCs w:val="22"/>
        </w:rPr>
        <w:t xml:space="preserve"> in addition to indirect effects acting through vegetational change</w:t>
      </w:r>
      <w:r w:rsidR="0091108E">
        <w:rPr>
          <w:rFonts w:ascii="Times New Roman" w:hAnsi="Times New Roman" w:cs="Times New Roman"/>
          <w:sz w:val="22"/>
          <w:szCs w:val="22"/>
        </w:rPr>
        <w:t xml:space="preserve">.  Climate scientists anticipate changes in </w:t>
      </w:r>
      <w:r w:rsidR="005C351C">
        <w:rPr>
          <w:rFonts w:ascii="Times New Roman" w:hAnsi="Times New Roman" w:cs="Times New Roman"/>
          <w:sz w:val="22"/>
          <w:szCs w:val="22"/>
        </w:rPr>
        <w:t xml:space="preserve">patterns of </w:t>
      </w:r>
      <w:r w:rsidR="0091108E">
        <w:rPr>
          <w:rFonts w:ascii="Times New Roman" w:hAnsi="Times New Roman" w:cs="Times New Roman"/>
          <w:sz w:val="22"/>
          <w:szCs w:val="22"/>
        </w:rPr>
        <w:t>precipitation and temperature</w:t>
      </w:r>
      <w:r w:rsidR="006E1D10">
        <w:rPr>
          <w:rFonts w:ascii="Times New Roman" w:hAnsi="Times New Roman" w:cs="Times New Roman"/>
          <w:sz w:val="22"/>
          <w:szCs w:val="22"/>
        </w:rPr>
        <w:t xml:space="preserve"> (</w:t>
      </w:r>
      <w:r w:rsidR="00CC5E1B">
        <w:rPr>
          <w:rFonts w:ascii="Times New Roman" w:hAnsi="Times New Roman" w:cs="Times New Roman"/>
          <w:sz w:val="22"/>
          <w:szCs w:val="22"/>
        </w:rPr>
        <w:t>Ramirez and Jarvis 2010</w:t>
      </w:r>
      <w:r w:rsidR="006E1D10">
        <w:rPr>
          <w:rFonts w:ascii="Times New Roman" w:hAnsi="Times New Roman" w:cs="Times New Roman"/>
          <w:sz w:val="22"/>
          <w:szCs w:val="22"/>
        </w:rPr>
        <w:t>)</w:t>
      </w:r>
      <w:r w:rsidR="0091108E">
        <w:rPr>
          <w:rFonts w:ascii="Times New Roman" w:hAnsi="Times New Roman" w:cs="Times New Roman"/>
          <w:sz w:val="22"/>
          <w:szCs w:val="22"/>
        </w:rPr>
        <w:t xml:space="preserve">.  </w:t>
      </w:r>
    </w:p>
    <w:p w:rsidR="008C747F" w:rsidRDefault="0091108E"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A recently completed LCC project, conducted by PRBO and its colleagues</w:t>
      </w:r>
      <w:r w:rsidRPr="000D42EE">
        <w:rPr>
          <w:rFonts w:ascii="Times New Roman" w:hAnsi="Times New Roman" w:cs="Times New Roman"/>
          <w:sz w:val="22"/>
          <w:szCs w:val="22"/>
        </w:rPr>
        <w:t xml:space="preserve"> (see </w:t>
      </w:r>
      <w:hyperlink r:id="rId7" w:history="1">
        <w:r w:rsidRPr="000D42EE">
          <w:rPr>
            <w:rStyle w:val="Hyperlink"/>
            <w:rFonts w:ascii="Times New Roman" w:hAnsi="Times New Roman" w:cs="Times New Roman"/>
            <w:sz w:val="22"/>
            <w:szCs w:val="22"/>
          </w:rPr>
          <w:t>www.prbo.org/sfbayslr</w:t>
        </w:r>
      </w:hyperlink>
      <w:r w:rsidRPr="000D42EE">
        <w:rPr>
          <w:rFonts w:ascii="Times New Roman" w:hAnsi="Times New Roman" w:cs="Times New Roman"/>
          <w:sz w:val="22"/>
          <w:szCs w:val="22"/>
        </w:rPr>
        <w:t xml:space="preserve">) developed scenarios of future marsh distribution and extent in relation to anticipated sea-level rise and marsh accretion, and then </w:t>
      </w:r>
      <w:r>
        <w:rPr>
          <w:rFonts w:ascii="Times New Roman" w:hAnsi="Times New Roman" w:cs="Times New Roman"/>
          <w:sz w:val="22"/>
          <w:szCs w:val="22"/>
        </w:rPr>
        <w:t xml:space="preserve">projected </w:t>
      </w:r>
      <w:r w:rsidRPr="000D42EE">
        <w:rPr>
          <w:rFonts w:ascii="Times New Roman" w:hAnsi="Times New Roman" w:cs="Times New Roman"/>
          <w:sz w:val="22"/>
          <w:szCs w:val="22"/>
        </w:rPr>
        <w:t>future marsh vegetation composition and bird populations</w:t>
      </w:r>
      <w:r w:rsidR="006E1D10">
        <w:rPr>
          <w:rFonts w:ascii="Times New Roman" w:hAnsi="Times New Roman" w:cs="Times New Roman"/>
          <w:sz w:val="22"/>
          <w:szCs w:val="22"/>
        </w:rPr>
        <w:t xml:space="preserve"> in relation to </w:t>
      </w:r>
      <w:r w:rsidR="00CC5E1B">
        <w:rPr>
          <w:rFonts w:ascii="Times New Roman" w:hAnsi="Times New Roman" w:cs="Times New Roman"/>
          <w:sz w:val="22"/>
          <w:szCs w:val="22"/>
        </w:rPr>
        <w:t xml:space="preserve">a set of </w:t>
      </w:r>
      <w:r w:rsidR="006E1D10">
        <w:rPr>
          <w:rFonts w:ascii="Times New Roman" w:hAnsi="Times New Roman" w:cs="Times New Roman"/>
          <w:sz w:val="22"/>
          <w:szCs w:val="22"/>
        </w:rPr>
        <w:t>physical variables</w:t>
      </w:r>
      <w:r w:rsidRPr="000D42EE">
        <w:rPr>
          <w:rFonts w:ascii="Times New Roman" w:hAnsi="Times New Roman" w:cs="Times New Roman"/>
          <w:sz w:val="22"/>
          <w:szCs w:val="22"/>
        </w:rPr>
        <w:t xml:space="preserve">.  That work focused on the anticipated </w:t>
      </w:r>
      <w:r w:rsidRPr="00067158">
        <w:rPr>
          <w:rFonts w:ascii="Times New Roman" w:hAnsi="Times New Roman" w:cs="Times New Roman"/>
          <w:sz w:val="22"/>
          <w:szCs w:val="22"/>
        </w:rPr>
        <w:t xml:space="preserve">availability and </w:t>
      </w:r>
      <w:r w:rsidR="0074580F">
        <w:rPr>
          <w:rFonts w:ascii="Times New Roman" w:hAnsi="Times New Roman" w:cs="Times New Roman"/>
          <w:sz w:val="22"/>
          <w:szCs w:val="22"/>
        </w:rPr>
        <w:t>suitabil</w:t>
      </w:r>
      <w:r w:rsidRPr="00067158">
        <w:rPr>
          <w:rFonts w:ascii="Times New Roman" w:hAnsi="Times New Roman" w:cs="Times New Roman"/>
          <w:sz w:val="22"/>
          <w:szCs w:val="22"/>
        </w:rPr>
        <w:t xml:space="preserve">ity of habitat </w:t>
      </w:r>
      <w:r w:rsidRPr="000D42EE">
        <w:rPr>
          <w:rFonts w:ascii="Times New Roman" w:hAnsi="Times New Roman" w:cs="Times New Roman"/>
          <w:sz w:val="22"/>
          <w:szCs w:val="22"/>
        </w:rPr>
        <w:t xml:space="preserve">for marsh bird populations.  Habitat is a </w:t>
      </w:r>
      <w:r w:rsidRPr="0091108E">
        <w:rPr>
          <w:rFonts w:ascii="Times New Roman" w:hAnsi="Times New Roman" w:cs="Times New Roman"/>
          <w:sz w:val="22"/>
          <w:szCs w:val="22"/>
        </w:rPr>
        <w:t>necessary requisite for the continued persistence of tidal marsh-dependent wildlife, but habitat by itself does not ensure long-term viability of robust wildlife populations.</w:t>
      </w:r>
      <w:r w:rsidRPr="000D42EE">
        <w:rPr>
          <w:rFonts w:ascii="Times New Roman" w:hAnsi="Times New Roman" w:cs="Times New Roman"/>
          <w:sz w:val="22"/>
          <w:szCs w:val="22"/>
        </w:rPr>
        <w:t xml:space="preserve">  </w:t>
      </w:r>
      <w:r>
        <w:rPr>
          <w:rFonts w:ascii="Times New Roman" w:hAnsi="Times New Roman" w:cs="Times New Roman"/>
          <w:sz w:val="22"/>
          <w:szCs w:val="22"/>
        </w:rPr>
        <w:t xml:space="preserve">Thus </w:t>
      </w:r>
      <w:r w:rsidR="0074580F">
        <w:rPr>
          <w:rFonts w:ascii="Times New Roman" w:hAnsi="Times New Roman" w:cs="Times New Roman"/>
          <w:sz w:val="22"/>
          <w:szCs w:val="22"/>
        </w:rPr>
        <w:t>the current</w:t>
      </w:r>
      <w:r w:rsidR="006E1D10">
        <w:rPr>
          <w:rFonts w:ascii="Times New Roman" w:hAnsi="Times New Roman" w:cs="Times New Roman"/>
          <w:sz w:val="22"/>
          <w:szCs w:val="22"/>
        </w:rPr>
        <w:t xml:space="preserve"> project provides additional, essential information to guide managers, agencies, and other groups, in developing and implementing climate adaptation strategies and other responses that will maximize the long-term persistence of threatened populations.</w:t>
      </w:r>
    </w:p>
    <w:p w:rsidR="006E1D10" w:rsidRPr="006E1D10" w:rsidRDefault="006E1D10" w:rsidP="008C747F">
      <w:pPr>
        <w:pStyle w:val="PlainText"/>
        <w:spacing w:before="120"/>
        <w:rPr>
          <w:rFonts w:ascii="Times New Roman" w:hAnsi="Times New Roman" w:cs="Times New Roman"/>
          <w:b/>
          <w:sz w:val="22"/>
          <w:szCs w:val="22"/>
        </w:rPr>
      </w:pPr>
      <w:r w:rsidRPr="006E1D10">
        <w:rPr>
          <w:rFonts w:ascii="Times New Roman" w:hAnsi="Times New Roman" w:cs="Times New Roman"/>
          <w:b/>
          <w:sz w:val="22"/>
          <w:szCs w:val="22"/>
        </w:rPr>
        <w:t>Approach:</w:t>
      </w:r>
    </w:p>
    <w:p w:rsidR="00BC0733" w:rsidRDefault="006E1D10"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We have developed population dynamic models for each of the four tidal marsh-dependent species.  The species modeled with the greatest detail is the Song Sparrow, </w:t>
      </w:r>
      <w:r w:rsidR="0074580F">
        <w:rPr>
          <w:rFonts w:ascii="Times New Roman" w:hAnsi="Times New Roman" w:cs="Times New Roman"/>
          <w:sz w:val="22"/>
          <w:szCs w:val="22"/>
        </w:rPr>
        <w:t>whose tidal marsh populations have</w:t>
      </w:r>
      <w:r>
        <w:rPr>
          <w:rFonts w:ascii="Times New Roman" w:hAnsi="Times New Roman" w:cs="Times New Roman"/>
          <w:sz w:val="22"/>
          <w:szCs w:val="22"/>
        </w:rPr>
        <w:t xml:space="preserve"> been intensively studied by PRBO scientists since 1996</w:t>
      </w:r>
      <w:r w:rsidR="0074580F">
        <w:rPr>
          <w:rFonts w:ascii="Times New Roman" w:hAnsi="Times New Roman" w:cs="Times New Roman"/>
          <w:sz w:val="22"/>
          <w:szCs w:val="22"/>
        </w:rPr>
        <w:t xml:space="preserve"> (Spautz et al. 2006, Spautz and Nur 2008a, Spautz and </w:t>
      </w:r>
      <w:r w:rsidR="0074580F">
        <w:rPr>
          <w:rFonts w:ascii="Times New Roman" w:hAnsi="Times New Roman" w:cs="Times New Roman"/>
          <w:sz w:val="22"/>
          <w:szCs w:val="22"/>
        </w:rPr>
        <w:lastRenderedPageBreak/>
        <w:t>Nur 2008b, Liu et al. 2007)</w:t>
      </w:r>
      <w:r>
        <w:rPr>
          <w:rFonts w:ascii="Times New Roman" w:hAnsi="Times New Roman" w:cs="Times New Roman"/>
          <w:sz w:val="22"/>
          <w:szCs w:val="22"/>
        </w:rPr>
        <w:t xml:space="preserve">.  In particular, reproductive success has been studied </w:t>
      </w:r>
      <w:r w:rsidR="0074580F">
        <w:rPr>
          <w:rFonts w:ascii="Times New Roman" w:hAnsi="Times New Roman" w:cs="Times New Roman"/>
          <w:sz w:val="22"/>
          <w:szCs w:val="22"/>
        </w:rPr>
        <w:t xml:space="preserve">in color-marked populations at seven marsh sites over a 12-year period (Greenberg et al. 2006, Liu et al. 2007).  </w:t>
      </w:r>
    </w:p>
    <w:p w:rsidR="00297C18" w:rsidRDefault="0074580F"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Statistical analyses conducted as part of this project reveal the influence of </w:t>
      </w:r>
      <w:r w:rsidR="00BC0733">
        <w:rPr>
          <w:rFonts w:ascii="Times New Roman" w:hAnsi="Times New Roman" w:cs="Times New Roman"/>
          <w:sz w:val="22"/>
          <w:szCs w:val="22"/>
        </w:rPr>
        <w:t>five</w:t>
      </w:r>
      <w:r>
        <w:rPr>
          <w:rFonts w:ascii="Times New Roman" w:hAnsi="Times New Roman" w:cs="Times New Roman"/>
          <w:sz w:val="22"/>
          <w:szCs w:val="22"/>
        </w:rPr>
        <w:t xml:space="preserve"> key environmental variables on reproductive success:  </w:t>
      </w:r>
    </w:p>
    <w:p w:rsidR="00297C18" w:rsidRDefault="0074580F" w:rsidP="00297C18">
      <w:pPr>
        <w:pStyle w:val="PlainText"/>
        <w:numPr>
          <w:ilvl w:val="0"/>
          <w:numId w:val="14"/>
        </w:numPr>
        <w:spacing w:before="120"/>
        <w:contextualSpacing/>
        <w:rPr>
          <w:rFonts w:ascii="Times New Roman" w:hAnsi="Times New Roman" w:cs="Times New Roman"/>
          <w:sz w:val="22"/>
          <w:szCs w:val="22"/>
        </w:rPr>
      </w:pPr>
      <w:r>
        <w:rPr>
          <w:rFonts w:ascii="Times New Roman" w:hAnsi="Times New Roman" w:cs="Times New Roman"/>
          <w:sz w:val="22"/>
          <w:szCs w:val="22"/>
        </w:rPr>
        <w:t>precipitation during the fall, winter, and spring preceding or including the breeding season</w:t>
      </w:r>
      <w:r w:rsidR="006314BC">
        <w:rPr>
          <w:rFonts w:ascii="Times New Roman" w:hAnsi="Times New Roman" w:cs="Times New Roman"/>
          <w:sz w:val="22"/>
          <w:szCs w:val="22"/>
        </w:rPr>
        <w:t xml:space="preserve"> (“bioyear” precipitation)</w:t>
      </w:r>
      <w:r>
        <w:rPr>
          <w:rFonts w:ascii="Times New Roman" w:hAnsi="Times New Roman" w:cs="Times New Roman"/>
          <w:sz w:val="22"/>
          <w:szCs w:val="22"/>
        </w:rPr>
        <w:t xml:space="preserve">, </w:t>
      </w:r>
    </w:p>
    <w:p w:rsidR="00297C18" w:rsidRDefault="0074580F" w:rsidP="00297C18">
      <w:pPr>
        <w:pStyle w:val="PlainText"/>
        <w:numPr>
          <w:ilvl w:val="0"/>
          <w:numId w:val="14"/>
        </w:numPr>
        <w:spacing w:before="120"/>
        <w:contextualSpacing/>
        <w:rPr>
          <w:rFonts w:ascii="Times New Roman" w:hAnsi="Times New Roman" w:cs="Times New Roman"/>
          <w:sz w:val="22"/>
          <w:szCs w:val="22"/>
        </w:rPr>
      </w:pPr>
      <w:r>
        <w:rPr>
          <w:rFonts w:ascii="Times New Roman" w:hAnsi="Times New Roman" w:cs="Times New Roman"/>
          <w:sz w:val="22"/>
          <w:szCs w:val="22"/>
        </w:rPr>
        <w:t xml:space="preserve">precipitation during the breeding season only, </w:t>
      </w:r>
    </w:p>
    <w:p w:rsidR="00297C18" w:rsidRDefault="0074580F" w:rsidP="00297C18">
      <w:pPr>
        <w:pStyle w:val="PlainText"/>
        <w:numPr>
          <w:ilvl w:val="0"/>
          <w:numId w:val="14"/>
        </w:numPr>
        <w:spacing w:before="120"/>
        <w:contextualSpacing/>
        <w:rPr>
          <w:rFonts w:ascii="Times New Roman" w:hAnsi="Times New Roman" w:cs="Times New Roman"/>
          <w:sz w:val="22"/>
          <w:szCs w:val="22"/>
        </w:rPr>
      </w:pPr>
      <w:r>
        <w:rPr>
          <w:rFonts w:ascii="Times New Roman" w:hAnsi="Times New Roman" w:cs="Times New Roman"/>
          <w:sz w:val="22"/>
          <w:szCs w:val="22"/>
        </w:rPr>
        <w:t xml:space="preserve">minimum temperature during the breeding season, </w:t>
      </w:r>
    </w:p>
    <w:p w:rsidR="00297C18" w:rsidRDefault="0074580F" w:rsidP="00297C18">
      <w:pPr>
        <w:pStyle w:val="PlainText"/>
        <w:numPr>
          <w:ilvl w:val="0"/>
          <w:numId w:val="14"/>
        </w:numPr>
        <w:spacing w:before="120"/>
        <w:contextualSpacing/>
        <w:rPr>
          <w:rFonts w:ascii="Times New Roman" w:hAnsi="Times New Roman" w:cs="Times New Roman"/>
          <w:sz w:val="22"/>
          <w:szCs w:val="22"/>
        </w:rPr>
      </w:pPr>
      <w:r>
        <w:rPr>
          <w:rFonts w:ascii="Times New Roman" w:hAnsi="Times New Roman" w:cs="Times New Roman"/>
          <w:sz w:val="22"/>
          <w:szCs w:val="22"/>
        </w:rPr>
        <w:t>maximum temperature during the breeding season</w:t>
      </w:r>
      <w:r w:rsidR="00BC0733">
        <w:rPr>
          <w:rFonts w:ascii="Times New Roman" w:hAnsi="Times New Roman" w:cs="Times New Roman"/>
          <w:sz w:val="22"/>
          <w:szCs w:val="22"/>
        </w:rPr>
        <w:t xml:space="preserve">, and </w:t>
      </w:r>
    </w:p>
    <w:p w:rsidR="00297C18" w:rsidRDefault="00BC0733" w:rsidP="00297C18">
      <w:pPr>
        <w:pStyle w:val="PlainText"/>
        <w:numPr>
          <w:ilvl w:val="0"/>
          <w:numId w:val="14"/>
        </w:numPr>
        <w:spacing w:before="120"/>
        <w:contextualSpacing/>
        <w:rPr>
          <w:rFonts w:ascii="Times New Roman" w:hAnsi="Times New Roman" w:cs="Times New Roman"/>
          <w:sz w:val="22"/>
          <w:szCs w:val="22"/>
        </w:rPr>
      </w:pPr>
      <w:r>
        <w:rPr>
          <w:rFonts w:ascii="Times New Roman" w:hAnsi="Times New Roman" w:cs="Times New Roman"/>
          <w:sz w:val="22"/>
          <w:szCs w:val="22"/>
        </w:rPr>
        <w:t>the height of the maximum tide observed during the breeding season</w:t>
      </w:r>
      <w:r w:rsidR="0074580F">
        <w:rPr>
          <w:rFonts w:ascii="Times New Roman" w:hAnsi="Times New Roman" w:cs="Times New Roman"/>
          <w:sz w:val="22"/>
          <w:szCs w:val="22"/>
        </w:rPr>
        <w:t xml:space="preserve">.  </w:t>
      </w:r>
    </w:p>
    <w:p w:rsidR="006E1D10" w:rsidRDefault="00CC5E1B"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We found that </w:t>
      </w:r>
      <w:r w:rsidRPr="00CC5E1B">
        <w:rPr>
          <w:rFonts w:ascii="Times New Roman" w:hAnsi="Times New Roman" w:cs="Times New Roman"/>
          <w:b/>
          <w:sz w:val="22"/>
          <w:szCs w:val="22"/>
        </w:rPr>
        <w:t>t</w:t>
      </w:r>
      <w:r w:rsidR="0074580F" w:rsidRPr="00CC5E1B">
        <w:rPr>
          <w:rFonts w:ascii="Times New Roman" w:hAnsi="Times New Roman" w:cs="Times New Roman"/>
          <w:b/>
          <w:sz w:val="22"/>
          <w:szCs w:val="22"/>
        </w:rPr>
        <w:t>he probability an individual nesting attempt is successful</w:t>
      </w:r>
      <w:r w:rsidR="0074580F">
        <w:rPr>
          <w:rFonts w:ascii="Times New Roman" w:hAnsi="Times New Roman" w:cs="Times New Roman"/>
          <w:sz w:val="22"/>
          <w:szCs w:val="22"/>
        </w:rPr>
        <w:t xml:space="preserve"> increased with</w:t>
      </w:r>
      <w:r w:rsidR="006314BC">
        <w:rPr>
          <w:rFonts w:ascii="Times New Roman" w:hAnsi="Times New Roman" w:cs="Times New Roman"/>
          <w:sz w:val="22"/>
          <w:szCs w:val="22"/>
        </w:rPr>
        <w:t xml:space="preserve"> maximum temperature, decreased as bioyear precipitation increased, and decreased with increasing maximum tide.  </w:t>
      </w:r>
      <w:r w:rsidR="00BC0733">
        <w:rPr>
          <w:rFonts w:ascii="Times New Roman" w:hAnsi="Times New Roman" w:cs="Times New Roman"/>
          <w:sz w:val="22"/>
          <w:szCs w:val="22"/>
        </w:rPr>
        <w:t xml:space="preserve">The effect of tide on nest success undoubtedly acts through the flooding of nests.  In fact, the probability of nest failure due to flooding varied among years from 3% to 55%.  Most other nest failure was due to predation.  Hence, the weather effects </w:t>
      </w:r>
      <w:r w:rsidR="00297C18">
        <w:rPr>
          <w:rFonts w:ascii="Times New Roman" w:hAnsi="Times New Roman" w:cs="Times New Roman"/>
          <w:sz w:val="22"/>
          <w:szCs w:val="22"/>
        </w:rPr>
        <w:t xml:space="preserve">detected </w:t>
      </w:r>
      <w:r w:rsidR="00BC0733">
        <w:rPr>
          <w:rFonts w:ascii="Times New Roman" w:hAnsi="Times New Roman" w:cs="Times New Roman"/>
          <w:sz w:val="22"/>
          <w:szCs w:val="22"/>
        </w:rPr>
        <w:t>more likely involve variation in predation rates</w:t>
      </w:r>
      <w:r w:rsidR="00297C18">
        <w:rPr>
          <w:rFonts w:ascii="Times New Roman" w:hAnsi="Times New Roman" w:cs="Times New Roman"/>
          <w:sz w:val="22"/>
          <w:szCs w:val="22"/>
        </w:rPr>
        <w:t xml:space="preserve"> on nests</w:t>
      </w:r>
      <w:r w:rsidR="00BC0733">
        <w:rPr>
          <w:rFonts w:ascii="Times New Roman" w:hAnsi="Times New Roman" w:cs="Times New Roman"/>
          <w:sz w:val="22"/>
          <w:szCs w:val="22"/>
        </w:rPr>
        <w:t xml:space="preserve">, such that nest survival probability is greater during years that are warmer and with less total seasonal rainfall.  </w:t>
      </w:r>
      <w:r w:rsidR="006314BC" w:rsidRPr="00CC5E1B">
        <w:rPr>
          <w:rFonts w:ascii="Times New Roman" w:hAnsi="Times New Roman" w:cs="Times New Roman"/>
          <w:b/>
          <w:sz w:val="22"/>
          <w:szCs w:val="22"/>
        </w:rPr>
        <w:t>T</w:t>
      </w:r>
      <w:r w:rsidR="0074580F" w:rsidRPr="00CC5E1B">
        <w:rPr>
          <w:rFonts w:ascii="Times New Roman" w:hAnsi="Times New Roman" w:cs="Times New Roman"/>
          <w:b/>
          <w:sz w:val="22"/>
          <w:szCs w:val="22"/>
        </w:rPr>
        <w:t xml:space="preserve">he number of </w:t>
      </w:r>
      <w:r w:rsidR="006314BC" w:rsidRPr="00CC5E1B">
        <w:rPr>
          <w:rFonts w:ascii="Times New Roman" w:hAnsi="Times New Roman" w:cs="Times New Roman"/>
          <w:b/>
          <w:sz w:val="22"/>
          <w:szCs w:val="22"/>
        </w:rPr>
        <w:t>nesting attempts per season</w:t>
      </w:r>
      <w:r w:rsidR="006314BC">
        <w:rPr>
          <w:rFonts w:ascii="Times New Roman" w:hAnsi="Times New Roman" w:cs="Times New Roman"/>
          <w:sz w:val="22"/>
          <w:szCs w:val="22"/>
        </w:rPr>
        <w:t xml:space="preserve"> decreased as minimum temperature increased</w:t>
      </w:r>
      <w:r w:rsidR="00BC0733">
        <w:rPr>
          <w:rFonts w:ascii="Times New Roman" w:hAnsi="Times New Roman" w:cs="Times New Roman"/>
          <w:sz w:val="22"/>
          <w:szCs w:val="22"/>
        </w:rPr>
        <w:t xml:space="preserve">, but the number of attempts increased with breeding season precipitation.  More nesting attempts reflect a more extended breeding season that in turn reflects wetter conditions during the spring.  The number of eggs laid or young fledged per successful nest was not related to the weather or tide variables.  The Report for this project will </w:t>
      </w:r>
      <w:r w:rsidR="00297C18">
        <w:rPr>
          <w:rFonts w:ascii="Times New Roman" w:hAnsi="Times New Roman" w:cs="Times New Roman"/>
          <w:sz w:val="22"/>
          <w:szCs w:val="22"/>
        </w:rPr>
        <w:t>depict</w:t>
      </w:r>
      <w:r w:rsidR="00BC0733">
        <w:rPr>
          <w:rFonts w:ascii="Times New Roman" w:hAnsi="Times New Roman" w:cs="Times New Roman"/>
          <w:sz w:val="22"/>
          <w:szCs w:val="22"/>
        </w:rPr>
        <w:t xml:space="preserve"> the statistical results</w:t>
      </w:r>
      <w:r w:rsidR="00297C18">
        <w:rPr>
          <w:rFonts w:ascii="Times New Roman" w:hAnsi="Times New Roman" w:cs="Times New Roman"/>
          <w:sz w:val="22"/>
          <w:szCs w:val="22"/>
        </w:rPr>
        <w:t xml:space="preserve"> that were used in the modeling, which is described below.</w:t>
      </w:r>
    </w:p>
    <w:p w:rsidR="00297C18" w:rsidRPr="00297C18" w:rsidRDefault="00297C18" w:rsidP="008C747F">
      <w:pPr>
        <w:pStyle w:val="PlainText"/>
        <w:spacing w:before="120"/>
        <w:rPr>
          <w:rFonts w:ascii="Times New Roman" w:hAnsi="Times New Roman" w:cs="Times New Roman"/>
          <w:b/>
          <w:sz w:val="22"/>
          <w:szCs w:val="22"/>
        </w:rPr>
      </w:pPr>
      <w:r w:rsidRPr="00297C18">
        <w:rPr>
          <w:rFonts w:ascii="Times New Roman" w:hAnsi="Times New Roman" w:cs="Times New Roman"/>
          <w:b/>
          <w:sz w:val="22"/>
          <w:szCs w:val="22"/>
        </w:rPr>
        <w:t>Demographic modeling:</w:t>
      </w:r>
    </w:p>
    <w:p w:rsidR="00297C18" w:rsidRDefault="00297C18"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Information on six key demographic parameters is needed to model </w:t>
      </w:r>
      <w:r w:rsidR="0086607C">
        <w:rPr>
          <w:rFonts w:ascii="Times New Roman" w:hAnsi="Times New Roman" w:cs="Times New Roman"/>
          <w:sz w:val="22"/>
          <w:szCs w:val="22"/>
        </w:rPr>
        <w:t xml:space="preserve">the dynamics of </w:t>
      </w:r>
      <w:r>
        <w:rPr>
          <w:rFonts w:ascii="Times New Roman" w:hAnsi="Times New Roman" w:cs="Times New Roman"/>
          <w:sz w:val="22"/>
          <w:szCs w:val="22"/>
        </w:rPr>
        <w:t>a single population, one in which there is no net flux of emigrants or immigrants</w:t>
      </w:r>
      <w:r w:rsidR="0086607C">
        <w:rPr>
          <w:rFonts w:ascii="Times New Roman" w:hAnsi="Times New Roman" w:cs="Times New Roman"/>
          <w:sz w:val="22"/>
          <w:szCs w:val="22"/>
        </w:rPr>
        <w:t xml:space="preserve"> (that is, if there is emigration</w:t>
      </w:r>
      <w:r w:rsidR="00CC5E1B">
        <w:rPr>
          <w:rFonts w:ascii="Times New Roman" w:hAnsi="Times New Roman" w:cs="Times New Roman"/>
          <w:sz w:val="22"/>
          <w:szCs w:val="22"/>
        </w:rPr>
        <w:t>,</w:t>
      </w:r>
      <w:r w:rsidR="0086607C">
        <w:rPr>
          <w:rFonts w:ascii="Times New Roman" w:hAnsi="Times New Roman" w:cs="Times New Roman"/>
          <w:sz w:val="22"/>
          <w:szCs w:val="22"/>
        </w:rPr>
        <w:t xml:space="preserve"> it is balanced by immigration; Nur and Sydeman 1999)</w:t>
      </w:r>
      <w:r>
        <w:rPr>
          <w:rFonts w:ascii="Times New Roman" w:hAnsi="Times New Roman" w:cs="Times New Roman"/>
          <w:sz w:val="22"/>
          <w:szCs w:val="22"/>
        </w:rPr>
        <w:t>.  The parameters are:</w:t>
      </w:r>
    </w:p>
    <w:p w:rsidR="00297C18" w:rsidRDefault="00297C18" w:rsidP="0086607C">
      <w:pPr>
        <w:pStyle w:val="PlainText"/>
        <w:numPr>
          <w:ilvl w:val="0"/>
          <w:numId w:val="15"/>
        </w:numPr>
        <w:spacing w:before="120"/>
        <w:contextualSpacing/>
        <w:rPr>
          <w:rFonts w:ascii="Times New Roman" w:hAnsi="Times New Roman" w:cs="Times New Roman"/>
          <w:sz w:val="22"/>
          <w:szCs w:val="22"/>
        </w:rPr>
      </w:pPr>
      <w:r>
        <w:rPr>
          <w:rFonts w:ascii="Times New Roman" w:hAnsi="Times New Roman" w:cs="Times New Roman"/>
          <w:sz w:val="22"/>
          <w:szCs w:val="22"/>
        </w:rPr>
        <w:t>Adult survival</w:t>
      </w:r>
    </w:p>
    <w:p w:rsidR="00297C18" w:rsidRDefault="00297C18" w:rsidP="0086607C">
      <w:pPr>
        <w:pStyle w:val="PlainText"/>
        <w:numPr>
          <w:ilvl w:val="0"/>
          <w:numId w:val="15"/>
        </w:numPr>
        <w:spacing w:before="120"/>
        <w:contextualSpacing/>
        <w:rPr>
          <w:rFonts w:ascii="Times New Roman" w:hAnsi="Times New Roman" w:cs="Times New Roman"/>
          <w:sz w:val="22"/>
          <w:szCs w:val="22"/>
        </w:rPr>
      </w:pPr>
      <w:r>
        <w:rPr>
          <w:rFonts w:ascii="Times New Roman" w:hAnsi="Times New Roman" w:cs="Times New Roman"/>
          <w:sz w:val="22"/>
          <w:szCs w:val="22"/>
        </w:rPr>
        <w:t xml:space="preserve">Survival of individuals </w:t>
      </w:r>
      <w:r w:rsidR="0086607C">
        <w:rPr>
          <w:rFonts w:ascii="Times New Roman" w:hAnsi="Times New Roman" w:cs="Times New Roman"/>
          <w:sz w:val="22"/>
          <w:szCs w:val="22"/>
        </w:rPr>
        <w:t xml:space="preserve">from fledging </w:t>
      </w:r>
      <w:r>
        <w:rPr>
          <w:rFonts w:ascii="Times New Roman" w:hAnsi="Times New Roman" w:cs="Times New Roman"/>
          <w:sz w:val="22"/>
          <w:szCs w:val="22"/>
        </w:rPr>
        <w:t>to adulthood</w:t>
      </w:r>
    </w:p>
    <w:p w:rsidR="00297C18" w:rsidRDefault="00297C18" w:rsidP="0086607C">
      <w:pPr>
        <w:pStyle w:val="PlainText"/>
        <w:numPr>
          <w:ilvl w:val="0"/>
          <w:numId w:val="15"/>
        </w:numPr>
        <w:spacing w:before="120"/>
        <w:contextualSpacing/>
        <w:rPr>
          <w:rFonts w:ascii="Times New Roman" w:hAnsi="Times New Roman" w:cs="Times New Roman"/>
          <w:sz w:val="22"/>
          <w:szCs w:val="22"/>
        </w:rPr>
      </w:pPr>
      <w:r>
        <w:rPr>
          <w:rFonts w:ascii="Times New Roman" w:hAnsi="Times New Roman" w:cs="Times New Roman"/>
          <w:sz w:val="22"/>
          <w:szCs w:val="22"/>
        </w:rPr>
        <w:t>Probability that an adult attempts to breed</w:t>
      </w:r>
    </w:p>
    <w:p w:rsidR="00297C18" w:rsidRDefault="00297C18" w:rsidP="0086607C">
      <w:pPr>
        <w:pStyle w:val="PlainText"/>
        <w:numPr>
          <w:ilvl w:val="0"/>
          <w:numId w:val="15"/>
        </w:numPr>
        <w:spacing w:before="120"/>
        <w:contextualSpacing/>
        <w:rPr>
          <w:rFonts w:ascii="Times New Roman" w:hAnsi="Times New Roman" w:cs="Times New Roman"/>
          <w:sz w:val="22"/>
          <w:szCs w:val="22"/>
        </w:rPr>
      </w:pPr>
      <w:r>
        <w:rPr>
          <w:rFonts w:ascii="Times New Roman" w:hAnsi="Times New Roman" w:cs="Times New Roman"/>
          <w:sz w:val="22"/>
          <w:szCs w:val="22"/>
        </w:rPr>
        <w:t>Number of nesting attempts per year for breeders</w:t>
      </w:r>
    </w:p>
    <w:p w:rsidR="00297C18" w:rsidRDefault="00297C18" w:rsidP="0086607C">
      <w:pPr>
        <w:pStyle w:val="PlainText"/>
        <w:numPr>
          <w:ilvl w:val="0"/>
          <w:numId w:val="15"/>
        </w:numPr>
        <w:spacing w:before="120"/>
        <w:contextualSpacing/>
        <w:rPr>
          <w:rFonts w:ascii="Times New Roman" w:hAnsi="Times New Roman" w:cs="Times New Roman"/>
          <w:sz w:val="22"/>
          <w:szCs w:val="22"/>
        </w:rPr>
      </w:pPr>
      <w:r>
        <w:rPr>
          <w:rFonts w:ascii="Times New Roman" w:hAnsi="Times New Roman" w:cs="Times New Roman"/>
          <w:sz w:val="22"/>
          <w:szCs w:val="22"/>
        </w:rPr>
        <w:t>Probability that an individual attempt is successful, and</w:t>
      </w:r>
    </w:p>
    <w:p w:rsidR="00297C18" w:rsidRDefault="0086607C" w:rsidP="0086607C">
      <w:pPr>
        <w:pStyle w:val="PlainText"/>
        <w:numPr>
          <w:ilvl w:val="0"/>
          <w:numId w:val="15"/>
        </w:numPr>
        <w:spacing w:before="120"/>
        <w:contextualSpacing/>
        <w:rPr>
          <w:rFonts w:ascii="Times New Roman" w:hAnsi="Times New Roman" w:cs="Times New Roman"/>
          <w:sz w:val="22"/>
          <w:szCs w:val="22"/>
        </w:rPr>
      </w:pPr>
      <w:r>
        <w:rPr>
          <w:rFonts w:ascii="Times New Roman" w:hAnsi="Times New Roman" w:cs="Times New Roman"/>
          <w:sz w:val="22"/>
          <w:szCs w:val="22"/>
        </w:rPr>
        <w:t>Number of young fledged per successful nesting attempt</w:t>
      </w:r>
    </w:p>
    <w:p w:rsidR="00297C18" w:rsidRDefault="0086607C"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We assumed females are the limiting sex</w:t>
      </w:r>
      <w:r w:rsidR="00461EE1">
        <w:rPr>
          <w:rFonts w:ascii="Times New Roman" w:hAnsi="Times New Roman" w:cs="Times New Roman"/>
          <w:sz w:val="22"/>
          <w:szCs w:val="22"/>
        </w:rPr>
        <w:t xml:space="preserve">, since field observations indicate that </w:t>
      </w:r>
      <w:r>
        <w:rPr>
          <w:rFonts w:ascii="Times New Roman" w:hAnsi="Times New Roman" w:cs="Times New Roman"/>
          <w:sz w:val="22"/>
          <w:szCs w:val="22"/>
        </w:rPr>
        <w:t xml:space="preserve">there are unmated males, but no unmated females among adults.  Thus, we assumed that all females aged 1 and older attempt to breed.  Adult and juvenile survival values were obtained from studies on Song Sparrow populations at Palomarin </w:t>
      </w:r>
      <w:r w:rsidR="00461EE1">
        <w:rPr>
          <w:rFonts w:ascii="Times New Roman" w:hAnsi="Times New Roman" w:cs="Times New Roman"/>
          <w:sz w:val="22"/>
          <w:szCs w:val="22"/>
        </w:rPr>
        <w:t xml:space="preserve">(Nur et al. 2000) </w:t>
      </w:r>
      <w:r>
        <w:rPr>
          <w:rFonts w:ascii="Times New Roman" w:hAnsi="Times New Roman" w:cs="Times New Roman"/>
          <w:sz w:val="22"/>
          <w:szCs w:val="22"/>
        </w:rPr>
        <w:t>and the Mandarte Island population</w:t>
      </w:r>
      <w:r w:rsidR="00461EE1">
        <w:rPr>
          <w:rFonts w:ascii="Times New Roman" w:hAnsi="Times New Roman" w:cs="Times New Roman"/>
          <w:sz w:val="22"/>
          <w:szCs w:val="22"/>
        </w:rPr>
        <w:t xml:space="preserve"> (Arcese et al. 1992)</w:t>
      </w:r>
      <w:r>
        <w:rPr>
          <w:rFonts w:ascii="Times New Roman" w:hAnsi="Times New Roman" w:cs="Times New Roman"/>
          <w:sz w:val="22"/>
          <w:szCs w:val="22"/>
        </w:rPr>
        <w:t xml:space="preserve">.  We incorporated year to year variation in adult and juvenile survival based on studies at Palomarin.  The three components of reproductive success (#4, #5, and #6, above) were obtained </w:t>
      </w:r>
      <w:r w:rsidR="00671970">
        <w:rPr>
          <w:rFonts w:ascii="Times New Roman" w:hAnsi="Times New Roman" w:cs="Times New Roman"/>
          <w:sz w:val="22"/>
          <w:szCs w:val="22"/>
        </w:rPr>
        <w:t xml:space="preserve">from </w:t>
      </w:r>
      <w:r w:rsidR="00461EE1">
        <w:rPr>
          <w:rFonts w:ascii="Times New Roman" w:hAnsi="Times New Roman" w:cs="Times New Roman"/>
          <w:sz w:val="22"/>
          <w:szCs w:val="22"/>
        </w:rPr>
        <w:t xml:space="preserve">our statistical analyses of </w:t>
      </w:r>
      <w:r w:rsidR="00671970">
        <w:rPr>
          <w:rFonts w:ascii="Times New Roman" w:hAnsi="Times New Roman" w:cs="Times New Roman"/>
          <w:sz w:val="22"/>
          <w:szCs w:val="22"/>
        </w:rPr>
        <w:t xml:space="preserve">the long-term studies </w:t>
      </w:r>
      <w:r w:rsidR="00461EE1">
        <w:rPr>
          <w:rFonts w:ascii="Times New Roman" w:hAnsi="Times New Roman" w:cs="Times New Roman"/>
          <w:sz w:val="22"/>
          <w:szCs w:val="22"/>
        </w:rPr>
        <w:t>by</w:t>
      </w:r>
      <w:r w:rsidR="00671970">
        <w:rPr>
          <w:rFonts w:ascii="Times New Roman" w:hAnsi="Times New Roman" w:cs="Times New Roman"/>
          <w:sz w:val="22"/>
          <w:szCs w:val="22"/>
        </w:rPr>
        <w:t xml:space="preserve"> PRBO o</w:t>
      </w:r>
      <w:r w:rsidR="00461EE1">
        <w:rPr>
          <w:rFonts w:ascii="Times New Roman" w:hAnsi="Times New Roman" w:cs="Times New Roman"/>
          <w:sz w:val="22"/>
          <w:szCs w:val="22"/>
        </w:rPr>
        <w:t>f</w:t>
      </w:r>
      <w:r w:rsidR="00671970">
        <w:rPr>
          <w:rFonts w:ascii="Times New Roman" w:hAnsi="Times New Roman" w:cs="Times New Roman"/>
          <w:sz w:val="22"/>
          <w:szCs w:val="22"/>
        </w:rPr>
        <w:t xml:space="preserve"> tidal marsh populations.  The model incorporated </w:t>
      </w:r>
      <w:r w:rsidR="00461EE1">
        <w:rPr>
          <w:rFonts w:ascii="Times New Roman" w:hAnsi="Times New Roman" w:cs="Times New Roman"/>
          <w:sz w:val="22"/>
          <w:szCs w:val="22"/>
        </w:rPr>
        <w:t>year to year variation in the three components of reproductive success that, in turn, reflected variation due to environmental variability (due to temperature, precipitation, and maximum tide) as well as additional variation not explained by the five predictor variables.</w:t>
      </w:r>
    </w:p>
    <w:p w:rsidR="00461EE1" w:rsidRDefault="00461EE1"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We further broke annual survival into two components:  breeding season survival for adults, and over-winter survival for juveniles and adults.  “Over-winter” survival refers to survival from the end of the breeding season (July) to the beginning of the next breeding season (beginning of March). </w:t>
      </w:r>
    </w:p>
    <w:p w:rsidR="00461EE1" w:rsidRDefault="00461EE1"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The population dynamic models track the number of adults (both first-year adults and older individuals) as well as juveniles in each year beginning in 2010 (year 0 of the simulation) and through 2060 (year 50).  </w:t>
      </w:r>
      <w:r>
        <w:rPr>
          <w:rFonts w:ascii="Times New Roman" w:hAnsi="Times New Roman" w:cs="Times New Roman"/>
          <w:sz w:val="22"/>
          <w:szCs w:val="22"/>
        </w:rPr>
        <w:lastRenderedPageBreak/>
        <w:t xml:space="preserve">The parameter values, both mean values and the variance around the mean values, were adjusted </w:t>
      </w:r>
      <w:r w:rsidR="00925846">
        <w:rPr>
          <w:rFonts w:ascii="Times New Roman" w:hAnsi="Times New Roman" w:cs="Times New Roman"/>
          <w:sz w:val="22"/>
          <w:szCs w:val="22"/>
        </w:rPr>
        <w:t>in order to replicate the behavior of the tidal marsh Song Sparrow population dynamics</w:t>
      </w:r>
      <w:r w:rsidR="00EB6412">
        <w:rPr>
          <w:rFonts w:ascii="Times New Roman" w:hAnsi="Times New Roman" w:cs="Times New Roman"/>
          <w:sz w:val="22"/>
          <w:szCs w:val="22"/>
        </w:rPr>
        <w:t xml:space="preserve"> we have observed</w:t>
      </w:r>
      <w:r w:rsidR="00925846">
        <w:rPr>
          <w:rFonts w:ascii="Times New Roman" w:hAnsi="Times New Roman" w:cs="Times New Roman"/>
          <w:sz w:val="22"/>
          <w:szCs w:val="22"/>
        </w:rPr>
        <w:t xml:space="preserve">, as described in the Report in greater detail.  More specifically, parameter values were adjusted to produce a population that declines on average ~2.1% per year, which is the best estimate for population change for tidal marsh Song Sparrows in San Pablo and Suisun Bays during the recent period, 2000 to 2009.  We refer to this rate of change as </w:t>
      </w:r>
      <w:r w:rsidR="00EB6412">
        <w:rPr>
          <w:rFonts w:ascii="Times New Roman" w:hAnsi="Times New Roman" w:cs="Times New Roman"/>
          <w:sz w:val="22"/>
          <w:szCs w:val="22"/>
        </w:rPr>
        <w:t>a</w:t>
      </w:r>
      <w:r w:rsidR="00925846">
        <w:rPr>
          <w:rFonts w:ascii="Times New Roman" w:hAnsi="Times New Roman" w:cs="Times New Roman"/>
          <w:sz w:val="22"/>
          <w:szCs w:val="22"/>
        </w:rPr>
        <w:t xml:space="preserve"> finite population growth rate of 0.979, symbolized λ (lambda).</w:t>
      </w:r>
      <w:r w:rsidR="0002236D">
        <w:rPr>
          <w:rFonts w:ascii="Times New Roman" w:hAnsi="Times New Roman" w:cs="Times New Roman"/>
          <w:sz w:val="22"/>
          <w:szCs w:val="22"/>
        </w:rPr>
        <w:t xml:space="preserve"> Thus, model parameters were verified using recently observed population values.</w:t>
      </w:r>
    </w:p>
    <w:p w:rsidR="00925846" w:rsidRDefault="00925846" w:rsidP="008C747F">
      <w:pPr>
        <w:pStyle w:val="PlainText"/>
        <w:spacing w:before="120"/>
        <w:rPr>
          <w:rFonts w:ascii="Times New Roman" w:hAnsi="Times New Roman" w:cs="Times New Roman"/>
          <w:sz w:val="22"/>
          <w:szCs w:val="22"/>
        </w:rPr>
      </w:pPr>
      <w:r>
        <w:rPr>
          <w:rFonts w:ascii="Times New Roman" w:hAnsi="Times New Roman" w:cs="Times New Roman"/>
          <w:sz w:val="22"/>
          <w:szCs w:val="22"/>
        </w:rPr>
        <w:t>Song Sparrow population dynamics over a 50-year period were simulated under multiple scenarios.  Here we highlight results from four informative scenarios</w:t>
      </w:r>
      <w:r w:rsidR="006146A6">
        <w:rPr>
          <w:rFonts w:ascii="Times New Roman" w:hAnsi="Times New Roman" w:cs="Times New Roman"/>
          <w:sz w:val="22"/>
          <w:szCs w:val="22"/>
        </w:rPr>
        <w:t xml:space="preserve">.  One scenario consisted of current environmental conditions continuing into the future.  The other three scenarios incorporated projections of future </w:t>
      </w:r>
      <w:r w:rsidR="008655D8">
        <w:rPr>
          <w:rFonts w:ascii="Times New Roman" w:hAnsi="Times New Roman" w:cs="Times New Roman"/>
          <w:sz w:val="22"/>
          <w:szCs w:val="22"/>
        </w:rPr>
        <w:t>climate (precipitation and temperature) as well as future</w:t>
      </w:r>
      <w:r w:rsidR="006146A6">
        <w:rPr>
          <w:rFonts w:ascii="Times New Roman" w:hAnsi="Times New Roman" w:cs="Times New Roman"/>
          <w:sz w:val="22"/>
          <w:szCs w:val="22"/>
        </w:rPr>
        <w:t xml:space="preserve"> sea levels as </w:t>
      </w:r>
      <w:r w:rsidR="008655D8">
        <w:rPr>
          <w:rFonts w:ascii="Times New Roman" w:hAnsi="Times New Roman" w:cs="Times New Roman"/>
          <w:sz w:val="22"/>
          <w:szCs w:val="22"/>
        </w:rPr>
        <w:t>described below</w:t>
      </w:r>
      <w:r w:rsidR="006146A6">
        <w:rPr>
          <w:rFonts w:ascii="Times New Roman" w:hAnsi="Times New Roman" w:cs="Times New Roman"/>
          <w:sz w:val="22"/>
          <w:szCs w:val="22"/>
        </w:rPr>
        <w:t>.</w:t>
      </w:r>
    </w:p>
    <w:p w:rsidR="006146A6" w:rsidRDefault="006146A6" w:rsidP="008C747F">
      <w:pPr>
        <w:pStyle w:val="PlainText"/>
        <w:spacing w:before="120"/>
        <w:rPr>
          <w:rFonts w:ascii="Times New Roman" w:hAnsi="Times New Roman" w:cs="Times New Roman"/>
          <w:sz w:val="22"/>
          <w:szCs w:val="22"/>
        </w:rPr>
      </w:pPr>
    </w:p>
    <w:p w:rsidR="006146A6" w:rsidRPr="006146A6" w:rsidRDefault="006146A6" w:rsidP="006146A6">
      <w:pPr>
        <w:spacing w:after="0" w:line="240" w:lineRule="auto"/>
        <w:rPr>
          <w:rFonts w:ascii="Times New Roman" w:hAnsi="Times New Roman" w:cs="Times New Roman"/>
          <w:b/>
        </w:rPr>
      </w:pPr>
      <w:r w:rsidRPr="006146A6">
        <w:rPr>
          <w:rFonts w:ascii="Times New Roman" w:hAnsi="Times New Roman" w:cs="Times New Roman"/>
          <w:b/>
        </w:rPr>
        <w:t>Future Tides and Projected Sea-Level Rise and Future Climate Projections</w:t>
      </w:r>
    </w:p>
    <w:p w:rsidR="006146A6" w:rsidRPr="006146A6" w:rsidRDefault="006146A6" w:rsidP="006146A6">
      <w:pPr>
        <w:spacing w:after="0" w:line="240" w:lineRule="auto"/>
        <w:rPr>
          <w:rFonts w:ascii="Times New Roman" w:hAnsi="Times New Roman" w:cs="Times New Roman"/>
        </w:rPr>
      </w:pPr>
      <w:r w:rsidRPr="006146A6">
        <w:rPr>
          <w:rFonts w:ascii="Times New Roman" w:hAnsi="Times New Roman" w:cs="Times New Roman"/>
          <w:b/>
        </w:rPr>
        <w:tab/>
      </w:r>
      <w:r w:rsidRPr="006146A6">
        <w:rPr>
          <w:rFonts w:ascii="Times New Roman" w:hAnsi="Times New Roman" w:cs="Times New Roman"/>
        </w:rPr>
        <w:t>We obtained a simulation of hourly local sea-level from Cayan et al. (200</w:t>
      </w:r>
      <w:r w:rsidR="00035FB0">
        <w:rPr>
          <w:rFonts w:ascii="Times New Roman" w:hAnsi="Times New Roman" w:cs="Times New Roman"/>
        </w:rPr>
        <w:t>9</w:t>
      </w:r>
      <w:r w:rsidRPr="006146A6">
        <w:rPr>
          <w:rFonts w:ascii="Times New Roman" w:hAnsi="Times New Roman" w:cs="Times New Roman"/>
        </w:rPr>
        <w:t xml:space="preserve">) for the San Francisco tidal gauge at Fort Point. The simulations are based on predicted tides, projected winds, barometric pressure and El Niño Southern Oscillation (ENSO) state from the  National Center for Atmospheric Research Community Climate system Model (NCAR CCSM3.0) general circulation model (GCM), and sea-level rise based on projections from Vermeer and Rahmstorf </w:t>
      </w:r>
      <w:r>
        <w:rPr>
          <w:rFonts w:ascii="Times New Roman" w:hAnsi="Times New Roman" w:cs="Times New Roman"/>
        </w:rPr>
        <w:t xml:space="preserve"> </w:t>
      </w:r>
      <w:r w:rsidRPr="006146A6">
        <w:rPr>
          <w:rFonts w:ascii="Times New Roman" w:hAnsi="Times New Roman" w:cs="Times New Roman"/>
        </w:rPr>
        <w:t xml:space="preserve">(2009). The projected </w:t>
      </w:r>
      <w:r w:rsidRPr="006146A6">
        <w:rPr>
          <w:rFonts w:ascii="Times New Roman" w:hAnsi="Times New Roman" w:cs="Times New Roman"/>
          <w:b/>
        </w:rPr>
        <w:t>change</w:t>
      </w:r>
      <w:r w:rsidRPr="006146A6">
        <w:rPr>
          <w:rFonts w:ascii="Times New Roman" w:hAnsi="Times New Roman" w:cs="Times New Roman"/>
        </w:rPr>
        <w:t xml:space="preserve"> in sea-level in these models is due to the increase in mean sea-level and not due to changes in predicted</w:t>
      </w:r>
      <w:r w:rsidR="00035FB0">
        <w:rPr>
          <w:rFonts w:ascii="Times New Roman" w:hAnsi="Times New Roman" w:cs="Times New Roman"/>
        </w:rPr>
        <w:t xml:space="preserve"> tides or weather (Cayan et al.</w:t>
      </w:r>
      <w:r w:rsidRPr="006146A6">
        <w:rPr>
          <w:rFonts w:ascii="Times New Roman" w:hAnsi="Times New Roman" w:cs="Times New Roman"/>
        </w:rPr>
        <w:t xml:space="preserve"> 2008</w:t>
      </w:r>
      <w:r w:rsidR="00035FB0">
        <w:rPr>
          <w:rFonts w:ascii="Times New Roman" w:hAnsi="Times New Roman" w:cs="Times New Roman"/>
        </w:rPr>
        <w:t>, 2009</w:t>
      </w:r>
      <w:r w:rsidRPr="006146A6">
        <w:rPr>
          <w:rFonts w:ascii="Times New Roman" w:hAnsi="Times New Roman" w:cs="Times New Roman"/>
        </w:rPr>
        <w:t xml:space="preserve">). </w:t>
      </w:r>
    </w:p>
    <w:p w:rsidR="006146A6" w:rsidRPr="006146A6" w:rsidRDefault="006146A6" w:rsidP="006146A6">
      <w:pPr>
        <w:spacing w:after="0" w:line="240" w:lineRule="auto"/>
        <w:rPr>
          <w:rFonts w:ascii="Times New Roman" w:hAnsi="Times New Roman" w:cs="Times New Roman"/>
        </w:rPr>
      </w:pPr>
      <w:r w:rsidRPr="006146A6">
        <w:rPr>
          <w:rFonts w:ascii="Times New Roman" w:hAnsi="Times New Roman" w:cs="Times New Roman"/>
        </w:rPr>
        <w:tab/>
        <w:t xml:space="preserve">We summarized the sea-level rise projections by calculating the maximum “winter” (November, December, January, February) and breeding season (March, April, May, June, July) sea-level for each year.  These projections included effects of global sea level rise, tide, and weather.  In addition, we extracted the change in sea level in winter and summer for each year due to tides and weather but without effects of global sea level rise.  Finally, we considered a scenario which excluded effects of global sea level rise but which included periodic extreme tides that occurred on average every five years.  An extreme tide was 2.5 m, which was about 0.18 m higher than highest tides observed in recent years. </w:t>
      </w:r>
    </w:p>
    <w:p w:rsidR="006146A6" w:rsidRDefault="006146A6" w:rsidP="006146A6">
      <w:pPr>
        <w:spacing w:after="0" w:line="240" w:lineRule="auto"/>
        <w:rPr>
          <w:rFonts w:ascii="Times New Roman" w:hAnsi="Times New Roman" w:cs="Times New Roman"/>
        </w:rPr>
      </w:pPr>
      <w:r w:rsidRPr="006146A6">
        <w:rPr>
          <w:rFonts w:ascii="Times New Roman" w:hAnsi="Times New Roman" w:cs="Times New Roman"/>
        </w:rPr>
        <w:tab/>
        <w:t>Future climate projections for the seven nest monitoring sites were extracted from statistically downscaled version of the CCSM3.0 GCM (</w:t>
      </w:r>
      <w:hyperlink r:id="rId8" w:history="1">
        <w:r w:rsidRPr="006146A6">
          <w:rPr>
            <w:rStyle w:val="Hyperlink"/>
            <w:rFonts w:ascii="Times New Roman" w:hAnsi="Times New Roman" w:cs="Times New Roman"/>
          </w:rPr>
          <w:t>http://gisweb.ciat.cgiar.org/GCMPage</w:t>
        </w:r>
      </w:hyperlink>
      <w:r w:rsidRPr="006146A6">
        <w:rPr>
          <w:rFonts w:ascii="Times New Roman" w:hAnsi="Times New Roman" w:cs="Times New Roman"/>
          <w:color w:val="0000FF"/>
        </w:rPr>
        <w:t xml:space="preserve">). </w:t>
      </w:r>
      <w:r w:rsidRPr="006146A6">
        <w:rPr>
          <w:rFonts w:ascii="Times New Roman" w:hAnsi="Times New Roman" w:cs="Times New Roman"/>
        </w:rPr>
        <w:t>The climate data were downscaled to a 2.5 minute grid (~4 x 4 km) using methods described in Ramirez and Jarvis (2010). We extracted data from the model using the A1b emission. The A1b emissions scenario is considered a moderate scenario</w:t>
      </w:r>
      <w:r w:rsidR="00B55D33">
        <w:rPr>
          <w:rFonts w:ascii="Times New Roman" w:hAnsi="Times New Roman" w:cs="Times New Roman"/>
        </w:rPr>
        <w:t>,</w:t>
      </w:r>
      <w:r w:rsidRPr="006146A6">
        <w:rPr>
          <w:rFonts w:ascii="Times New Roman" w:hAnsi="Times New Roman" w:cs="Times New Roman"/>
        </w:rPr>
        <w:t xml:space="preserve"> but projects relatively high CO</w:t>
      </w:r>
      <w:r w:rsidRPr="006146A6">
        <w:rPr>
          <w:rFonts w:ascii="Times New Roman" w:hAnsi="Times New Roman" w:cs="Times New Roman"/>
          <w:vertAlign w:val="subscript"/>
        </w:rPr>
        <w:t xml:space="preserve">2 </w:t>
      </w:r>
      <w:r w:rsidRPr="006146A6">
        <w:rPr>
          <w:rFonts w:ascii="Times New Roman" w:hAnsi="Times New Roman" w:cs="Times New Roman"/>
        </w:rPr>
        <w:t>emissions during the first half of the 21</w:t>
      </w:r>
      <w:r w:rsidRPr="006146A6">
        <w:rPr>
          <w:rFonts w:ascii="Times New Roman" w:hAnsi="Times New Roman" w:cs="Times New Roman"/>
          <w:vertAlign w:val="superscript"/>
        </w:rPr>
        <w:t>st</w:t>
      </w:r>
      <w:r w:rsidRPr="006146A6">
        <w:rPr>
          <w:rFonts w:ascii="Times New Roman" w:hAnsi="Times New Roman" w:cs="Times New Roman"/>
        </w:rPr>
        <w:t xml:space="preserve"> century and then stabilizes to a mid level of CO</w:t>
      </w:r>
      <w:r w:rsidRPr="006146A6">
        <w:rPr>
          <w:rFonts w:ascii="Times New Roman" w:hAnsi="Times New Roman" w:cs="Times New Roman"/>
          <w:vertAlign w:val="subscript"/>
        </w:rPr>
        <w:t xml:space="preserve">2 </w:t>
      </w:r>
      <w:r w:rsidRPr="006146A6">
        <w:rPr>
          <w:rFonts w:ascii="Times New Roman" w:hAnsi="Times New Roman" w:cs="Times New Roman"/>
        </w:rPr>
        <w:t>emissions during the second half of the century relative to other IPCC emission scenarios.  The downscaled climate models included projections for each month for precipitation, maximum temperature</w:t>
      </w:r>
      <w:r w:rsidR="00CA1766">
        <w:rPr>
          <w:rFonts w:ascii="Times New Roman" w:hAnsi="Times New Roman" w:cs="Times New Roman"/>
        </w:rPr>
        <w:t>,</w:t>
      </w:r>
      <w:r w:rsidRPr="006146A6">
        <w:rPr>
          <w:rFonts w:ascii="Times New Roman" w:hAnsi="Times New Roman" w:cs="Times New Roman"/>
        </w:rPr>
        <w:t xml:space="preserve"> and minimum temperature for each decade, using a 30-year average for each decade (i.e., 2015-2045 for the year 2030).  We then interpolated </w:t>
      </w:r>
      <w:r w:rsidR="00B55D33">
        <w:rPr>
          <w:rFonts w:ascii="Times New Roman" w:hAnsi="Times New Roman" w:cs="Times New Roman"/>
        </w:rPr>
        <w:t>temperature and precipitation</w:t>
      </w:r>
      <w:r w:rsidRPr="006146A6">
        <w:rPr>
          <w:rFonts w:ascii="Times New Roman" w:hAnsi="Times New Roman" w:cs="Times New Roman"/>
        </w:rPr>
        <w:t xml:space="preserve"> values for each year</w:t>
      </w:r>
      <w:r w:rsidR="00CA1766">
        <w:rPr>
          <w:rFonts w:ascii="Times New Roman" w:hAnsi="Times New Roman" w:cs="Times New Roman"/>
        </w:rPr>
        <w:t xml:space="preserve"> for 2010 to 2060</w:t>
      </w:r>
      <w:r w:rsidRPr="006146A6">
        <w:rPr>
          <w:rFonts w:ascii="Times New Roman" w:hAnsi="Times New Roman" w:cs="Times New Roman"/>
        </w:rPr>
        <w:t xml:space="preserve"> based on the decadal values. We calculated the maximum and minimum temperatures for the breeding season and the precipitation for the breeding season only and for precipitation during the fall, winter, and breeding season, just as we did for the recent historical period. </w:t>
      </w:r>
    </w:p>
    <w:p w:rsidR="006E7E14" w:rsidRDefault="006E7E14" w:rsidP="006146A6">
      <w:pPr>
        <w:spacing w:after="0" w:line="240" w:lineRule="auto"/>
        <w:rPr>
          <w:rFonts w:ascii="Times New Roman" w:hAnsi="Times New Roman" w:cs="Times New Roman"/>
        </w:rPr>
      </w:pPr>
    </w:p>
    <w:p w:rsidR="006E7E14" w:rsidRPr="006146A6" w:rsidRDefault="008655D8" w:rsidP="006146A6">
      <w:pPr>
        <w:spacing w:after="0" w:line="240" w:lineRule="auto"/>
        <w:rPr>
          <w:rFonts w:ascii="Times New Roman" w:hAnsi="Times New Roman" w:cs="Times New Roman"/>
        </w:rPr>
      </w:pPr>
      <w:r>
        <w:rPr>
          <w:rFonts w:ascii="Times New Roman" w:hAnsi="Times New Roman" w:cs="Times New Roman"/>
        </w:rPr>
        <w:t xml:space="preserve">The four </w:t>
      </w:r>
      <w:r w:rsidR="006E7E14">
        <w:rPr>
          <w:rFonts w:ascii="Times New Roman" w:hAnsi="Times New Roman" w:cs="Times New Roman"/>
        </w:rPr>
        <w:t>Scenarios summarized here:</w:t>
      </w:r>
    </w:p>
    <w:p w:rsidR="00925846" w:rsidRDefault="00925846" w:rsidP="00925846">
      <w:pPr>
        <w:pStyle w:val="PlainText"/>
        <w:numPr>
          <w:ilvl w:val="0"/>
          <w:numId w:val="16"/>
        </w:numPr>
        <w:spacing w:before="120"/>
        <w:rPr>
          <w:rFonts w:ascii="Times New Roman" w:hAnsi="Times New Roman" w:cs="Times New Roman"/>
          <w:sz w:val="22"/>
          <w:szCs w:val="22"/>
        </w:rPr>
      </w:pPr>
      <w:r>
        <w:rPr>
          <w:rFonts w:ascii="Times New Roman" w:hAnsi="Times New Roman" w:cs="Times New Roman"/>
          <w:sz w:val="22"/>
          <w:szCs w:val="22"/>
        </w:rPr>
        <w:t xml:space="preserve">Environmental conditions continue in the future consistent with the recent past (1970-2010 for weather variables and 1996-2010 for maximum tide).  Year to year variation in environmental conditions reflects a constant mean value (the recent historic value) </w:t>
      </w:r>
      <w:r w:rsidR="006E7E14">
        <w:rPr>
          <w:rFonts w:ascii="Times New Roman" w:hAnsi="Times New Roman" w:cs="Times New Roman"/>
          <w:sz w:val="22"/>
          <w:szCs w:val="22"/>
        </w:rPr>
        <w:t>plus</w:t>
      </w:r>
      <w:r>
        <w:rPr>
          <w:rFonts w:ascii="Times New Roman" w:hAnsi="Times New Roman" w:cs="Times New Roman"/>
          <w:sz w:val="22"/>
          <w:szCs w:val="22"/>
        </w:rPr>
        <w:t xml:space="preserve"> the observed variation around that value.</w:t>
      </w:r>
    </w:p>
    <w:p w:rsidR="00925846" w:rsidRDefault="00A729E6" w:rsidP="00925846">
      <w:pPr>
        <w:pStyle w:val="PlainText"/>
        <w:numPr>
          <w:ilvl w:val="0"/>
          <w:numId w:val="16"/>
        </w:numPr>
        <w:spacing w:before="120"/>
        <w:rPr>
          <w:rFonts w:ascii="Times New Roman" w:hAnsi="Times New Roman" w:cs="Times New Roman"/>
          <w:sz w:val="22"/>
          <w:szCs w:val="22"/>
        </w:rPr>
      </w:pPr>
      <w:r>
        <w:rPr>
          <w:rFonts w:ascii="Times New Roman" w:hAnsi="Times New Roman" w:cs="Times New Roman"/>
          <w:sz w:val="22"/>
          <w:szCs w:val="22"/>
        </w:rPr>
        <w:t xml:space="preserve">Future </w:t>
      </w:r>
      <w:r w:rsidR="00B55D33">
        <w:rPr>
          <w:rFonts w:ascii="Times New Roman" w:hAnsi="Times New Roman" w:cs="Times New Roman"/>
          <w:sz w:val="22"/>
          <w:szCs w:val="22"/>
        </w:rPr>
        <w:t>temperature and precipitation</w:t>
      </w:r>
      <w:r w:rsidR="006146A6">
        <w:rPr>
          <w:rFonts w:ascii="Times New Roman" w:hAnsi="Times New Roman" w:cs="Times New Roman"/>
          <w:sz w:val="22"/>
          <w:szCs w:val="22"/>
        </w:rPr>
        <w:t xml:space="preserve"> conditions were modeled as described </w:t>
      </w:r>
      <w:r w:rsidR="006E7E14">
        <w:rPr>
          <w:rFonts w:ascii="Times New Roman" w:hAnsi="Times New Roman" w:cs="Times New Roman"/>
          <w:sz w:val="22"/>
          <w:szCs w:val="22"/>
        </w:rPr>
        <w:t>above</w:t>
      </w:r>
      <w:r w:rsidR="006146A6">
        <w:rPr>
          <w:rFonts w:ascii="Times New Roman" w:hAnsi="Times New Roman" w:cs="Times New Roman"/>
          <w:sz w:val="22"/>
          <w:szCs w:val="22"/>
        </w:rPr>
        <w:t xml:space="preserve">, obtained from downscaled GCM.  Future tides </w:t>
      </w:r>
      <w:r w:rsidR="006E7E14">
        <w:rPr>
          <w:rFonts w:ascii="Times New Roman" w:hAnsi="Times New Roman" w:cs="Times New Roman"/>
          <w:sz w:val="22"/>
          <w:szCs w:val="22"/>
        </w:rPr>
        <w:t>were based on maximum sea levels (calculated hourly) reflecting:  global sea level rise, astronomical tides, and weather (see details above).</w:t>
      </w:r>
    </w:p>
    <w:p w:rsidR="006E7E14" w:rsidRDefault="006E7E14" w:rsidP="006E7E14">
      <w:pPr>
        <w:pStyle w:val="PlainText"/>
        <w:numPr>
          <w:ilvl w:val="0"/>
          <w:numId w:val="16"/>
        </w:numPr>
        <w:spacing w:before="120"/>
        <w:rPr>
          <w:rFonts w:ascii="Times New Roman" w:hAnsi="Times New Roman" w:cs="Times New Roman"/>
          <w:sz w:val="22"/>
          <w:szCs w:val="22"/>
        </w:rPr>
      </w:pPr>
      <w:r>
        <w:rPr>
          <w:rFonts w:ascii="Times New Roman" w:hAnsi="Times New Roman" w:cs="Times New Roman"/>
          <w:sz w:val="22"/>
          <w:szCs w:val="22"/>
        </w:rPr>
        <w:lastRenderedPageBreak/>
        <w:t xml:space="preserve">Future </w:t>
      </w:r>
      <w:r w:rsidR="00B55D33">
        <w:rPr>
          <w:rFonts w:ascii="Times New Roman" w:hAnsi="Times New Roman" w:cs="Times New Roman"/>
          <w:sz w:val="22"/>
          <w:szCs w:val="22"/>
        </w:rPr>
        <w:t>temperature and precipitation</w:t>
      </w:r>
      <w:r>
        <w:rPr>
          <w:rFonts w:ascii="Times New Roman" w:hAnsi="Times New Roman" w:cs="Times New Roman"/>
          <w:sz w:val="22"/>
          <w:szCs w:val="22"/>
        </w:rPr>
        <w:t xml:space="preserve"> conditions were modeled as described above, obtained from downscaled GCM.  Future tides were based on maximum sea levels (calculated hourly) reflecting</w:t>
      </w:r>
      <w:r w:rsidR="0079549F">
        <w:rPr>
          <w:rFonts w:ascii="Times New Roman" w:hAnsi="Times New Roman" w:cs="Times New Roman"/>
          <w:sz w:val="22"/>
          <w:szCs w:val="22"/>
        </w:rPr>
        <w:t xml:space="preserve"> astronomical tides and weather</w:t>
      </w:r>
      <w:r>
        <w:rPr>
          <w:rFonts w:ascii="Times New Roman" w:hAnsi="Times New Roman" w:cs="Times New Roman"/>
          <w:sz w:val="22"/>
          <w:szCs w:val="22"/>
        </w:rPr>
        <w:t>, but excluding global sea level rise (see details above).</w:t>
      </w:r>
    </w:p>
    <w:p w:rsidR="006E7E14" w:rsidRDefault="006E7E14" w:rsidP="00A729E6">
      <w:pPr>
        <w:pStyle w:val="PlainText"/>
        <w:numPr>
          <w:ilvl w:val="0"/>
          <w:numId w:val="16"/>
        </w:numPr>
        <w:spacing w:before="120"/>
        <w:rPr>
          <w:rFonts w:ascii="Times New Roman" w:hAnsi="Times New Roman" w:cs="Times New Roman"/>
          <w:sz w:val="22"/>
          <w:szCs w:val="22"/>
        </w:rPr>
      </w:pPr>
      <w:r w:rsidRPr="006E7E14">
        <w:rPr>
          <w:rFonts w:ascii="Times New Roman" w:hAnsi="Times New Roman" w:cs="Times New Roman"/>
          <w:sz w:val="22"/>
          <w:szCs w:val="22"/>
        </w:rPr>
        <w:t xml:space="preserve">Future </w:t>
      </w:r>
      <w:r w:rsidR="00B55D33">
        <w:rPr>
          <w:rFonts w:ascii="Times New Roman" w:hAnsi="Times New Roman" w:cs="Times New Roman"/>
          <w:sz w:val="22"/>
          <w:szCs w:val="22"/>
        </w:rPr>
        <w:t>temperature and precipitation</w:t>
      </w:r>
      <w:r w:rsidRPr="006E7E14">
        <w:rPr>
          <w:rFonts w:ascii="Times New Roman" w:hAnsi="Times New Roman" w:cs="Times New Roman"/>
          <w:sz w:val="22"/>
          <w:szCs w:val="22"/>
        </w:rPr>
        <w:t xml:space="preserve"> conditions were modeled as described above, obtained from downscaled GCM.  Future tides were calculated as for scenario 3, but with the addition of extreme tides of 2.5 m, occurring on average </w:t>
      </w:r>
      <w:r w:rsidR="0079549F">
        <w:rPr>
          <w:rFonts w:ascii="Times New Roman" w:hAnsi="Times New Roman" w:cs="Times New Roman"/>
          <w:sz w:val="22"/>
          <w:szCs w:val="22"/>
        </w:rPr>
        <w:t xml:space="preserve">once </w:t>
      </w:r>
      <w:r w:rsidRPr="006E7E14">
        <w:rPr>
          <w:rFonts w:ascii="Times New Roman" w:hAnsi="Times New Roman" w:cs="Times New Roman"/>
          <w:sz w:val="22"/>
          <w:szCs w:val="22"/>
        </w:rPr>
        <w:t xml:space="preserve">every 5 years.  </w:t>
      </w:r>
      <w:r>
        <w:rPr>
          <w:rFonts w:ascii="Times New Roman" w:hAnsi="Times New Roman" w:cs="Times New Roman"/>
          <w:sz w:val="22"/>
          <w:szCs w:val="22"/>
        </w:rPr>
        <w:t>Such a tide is about 18 cm greater than what has recently been recorded for tide gauges used in our analysis.</w:t>
      </w:r>
    </w:p>
    <w:p w:rsidR="006E7E14" w:rsidRDefault="006E7E14" w:rsidP="0079549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Thus, under scenario 2 it is assumed that </w:t>
      </w:r>
      <w:r w:rsidRPr="00CA1766">
        <w:rPr>
          <w:rFonts w:ascii="Times New Roman" w:hAnsi="Times New Roman" w:cs="Times New Roman"/>
          <w:b/>
          <w:sz w:val="22"/>
          <w:szCs w:val="22"/>
        </w:rPr>
        <w:t>Song Sparrows</w:t>
      </w:r>
      <w:r>
        <w:rPr>
          <w:rFonts w:ascii="Times New Roman" w:hAnsi="Times New Roman" w:cs="Times New Roman"/>
          <w:sz w:val="22"/>
          <w:szCs w:val="22"/>
        </w:rPr>
        <w:t xml:space="preserve"> </w:t>
      </w:r>
      <w:r w:rsidRPr="00CA1766">
        <w:rPr>
          <w:rFonts w:ascii="Times New Roman" w:hAnsi="Times New Roman" w:cs="Times New Roman"/>
          <w:b/>
          <w:sz w:val="22"/>
          <w:szCs w:val="22"/>
        </w:rPr>
        <w:t>are not able to compensate</w:t>
      </w:r>
      <w:r>
        <w:rPr>
          <w:rFonts w:ascii="Times New Roman" w:hAnsi="Times New Roman" w:cs="Times New Roman"/>
          <w:sz w:val="22"/>
          <w:szCs w:val="22"/>
        </w:rPr>
        <w:t xml:space="preserve"> for global sea level rise.  Global sea level rise results in loss of habitat, reduction in habitat quality, and increased nest failure.  The birds may be mobile, but their habitat is not able to </w:t>
      </w:r>
      <w:r w:rsidR="00CA1766">
        <w:rPr>
          <w:rFonts w:ascii="Times New Roman" w:hAnsi="Times New Roman" w:cs="Times New Roman"/>
          <w:sz w:val="22"/>
          <w:szCs w:val="22"/>
        </w:rPr>
        <w:t xml:space="preserve">adequately </w:t>
      </w:r>
      <w:r>
        <w:rPr>
          <w:rFonts w:ascii="Times New Roman" w:hAnsi="Times New Roman" w:cs="Times New Roman"/>
          <w:sz w:val="22"/>
          <w:szCs w:val="22"/>
        </w:rPr>
        <w:t>migrate.</w:t>
      </w:r>
    </w:p>
    <w:p w:rsidR="0079549F" w:rsidRDefault="006E7E14" w:rsidP="0079549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Under scenario 3, </w:t>
      </w:r>
      <w:r w:rsidRPr="00CA1766">
        <w:rPr>
          <w:rFonts w:ascii="Times New Roman" w:hAnsi="Times New Roman" w:cs="Times New Roman"/>
          <w:b/>
          <w:sz w:val="22"/>
          <w:szCs w:val="22"/>
        </w:rPr>
        <w:t xml:space="preserve">Song Sparrows are assumed to be able to </w:t>
      </w:r>
      <w:r w:rsidR="0079549F" w:rsidRPr="00CA1766">
        <w:rPr>
          <w:rFonts w:ascii="Times New Roman" w:hAnsi="Times New Roman" w:cs="Times New Roman"/>
          <w:b/>
          <w:sz w:val="22"/>
          <w:szCs w:val="22"/>
        </w:rPr>
        <w:t xml:space="preserve">fully and completely </w:t>
      </w:r>
      <w:r w:rsidRPr="00CA1766">
        <w:rPr>
          <w:rFonts w:ascii="Times New Roman" w:hAnsi="Times New Roman" w:cs="Times New Roman"/>
          <w:b/>
          <w:sz w:val="22"/>
          <w:szCs w:val="22"/>
        </w:rPr>
        <w:t>compensate</w:t>
      </w:r>
      <w:r w:rsidR="0079549F">
        <w:rPr>
          <w:rFonts w:ascii="Times New Roman" w:hAnsi="Times New Roman" w:cs="Times New Roman"/>
          <w:sz w:val="22"/>
          <w:szCs w:val="22"/>
        </w:rPr>
        <w:t xml:space="preserve"> for global sea level rise.  It is assumed that adequate nesting habitat will be available even as sea level increases</w:t>
      </w:r>
      <w:r w:rsidR="00CA1766">
        <w:rPr>
          <w:rFonts w:ascii="Times New Roman" w:hAnsi="Times New Roman" w:cs="Times New Roman"/>
          <w:sz w:val="22"/>
          <w:szCs w:val="22"/>
        </w:rPr>
        <w:t xml:space="preserve"> at ever faster rates</w:t>
      </w:r>
      <w:r w:rsidR="0079549F">
        <w:rPr>
          <w:rFonts w:ascii="Times New Roman" w:hAnsi="Times New Roman" w:cs="Times New Roman"/>
          <w:sz w:val="22"/>
          <w:szCs w:val="22"/>
        </w:rPr>
        <w:t>. There is no loss of habitat, no reduction in habitat quality, and no increase in nest failure due to global sea level rise.</w:t>
      </w:r>
    </w:p>
    <w:p w:rsidR="006E7E14" w:rsidRDefault="0079549F" w:rsidP="0079549F">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Scenarios 2 and 3 represent extremes.  Scenario 4 is a hypothetical scenario that is intermediate between the two and one which may shed light on effects of extreme events, i.e., especially high tides that may result from storm surges or other weather phenomena. </w:t>
      </w:r>
      <w:r w:rsidR="006E7E14">
        <w:rPr>
          <w:rFonts w:ascii="Times New Roman" w:hAnsi="Times New Roman" w:cs="Times New Roman"/>
          <w:sz w:val="22"/>
          <w:szCs w:val="22"/>
        </w:rPr>
        <w:t xml:space="preserve"> </w:t>
      </w:r>
    </w:p>
    <w:p w:rsidR="00A729E6" w:rsidRPr="006E7E14" w:rsidRDefault="000B1E57" w:rsidP="0079549F">
      <w:pPr>
        <w:pStyle w:val="PlainText"/>
        <w:spacing w:before="120"/>
        <w:rPr>
          <w:rFonts w:ascii="Times New Roman" w:hAnsi="Times New Roman" w:cs="Times New Roman"/>
          <w:sz w:val="22"/>
          <w:szCs w:val="22"/>
        </w:rPr>
      </w:pPr>
      <w:r w:rsidRPr="006E7E14">
        <w:rPr>
          <w:rFonts w:ascii="Times New Roman" w:hAnsi="Times New Roman" w:cs="Times New Roman"/>
          <w:sz w:val="22"/>
          <w:szCs w:val="22"/>
        </w:rPr>
        <w:t>A key feature of our approach is that population change in the future reflects future environmental variation (such variation may be predictable or unpredictable or a combination of the two)</w:t>
      </w:r>
      <w:r w:rsidR="009A4F17" w:rsidRPr="006E7E14">
        <w:rPr>
          <w:rFonts w:ascii="Times New Roman" w:hAnsi="Times New Roman" w:cs="Times New Roman"/>
          <w:sz w:val="22"/>
          <w:szCs w:val="22"/>
        </w:rPr>
        <w:t>,</w:t>
      </w:r>
      <w:r w:rsidRPr="006E7E14">
        <w:rPr>
          <w:rFonts w:ascii="Times New Roman" w:hAnsi="Times New Roman" w:cs="Times New Roman"/>
          <w:sz w:val="22"/>
          <w:szCs w:val="22"/>
        </w:rPr>
        <w:t xml:space="preserve"> as well as additional </w:t>
      </w:r>
      <w:r w:rsidR="0002236D" w:rsidRPr="006E7E14">
        <w:rPr>
          <w:rFonts w:ascii="Times New Roman" w:hAnsi="Times New Roman" w:cs="Times New Roman"/>
          <w:sz w:val="22"/>
          <w:szCs w:val="22"/>
        </w:rPr>
        <w:t xml:space="preserve">variability not accounted for by the key environmental variables.  This additional variability may be due to environmental factors that we have not modeled, or </w:t>
      </w:r>
      <w:r w:rsidR="009A4F17" w:rsidRPr="006E7E14">
        <w:rPr>
          <w:rFonts w:ascii="Times New Roman" w:hAnsi="Times New Roman" w:cs="Times New Roman"/>
          <w:sz w:val="22"/>
          <w:szCs w:val="22"/>
        </w:rPr>
        <w:t>maybe due to factors that do not reflect environmental variability in the usual sense, e.g., suppression or enhancement of predator species by humans. The resultant variability in demographic parameters due to predictable and unpredictable sources yields stochasticity in the population dynamics.</w:t>
      </w:r>
    </w:p>
    <w:p w:rsidR="00FA5122" w:rsidRPr="00FA5122" w:rsidRDefault="00FA5122" w:rsidP="00A729E6">
      <w:pPr>
        <w:pStyle w:val="PlainText"/>
        <w:spacing w:before="120"/>
        <w:rPr>
          <w:rFonts w:ascii="Times New Roman" w:hAnsi="Times New Roman" w:cs="Times New Roman"/>
          <w:b/>
          <w:sz w:val="22"/>
          <w:szCs w:val="22"/>
        </w:rPr>
      </w:pPr>
      <w:r w:rsidRPr="00FA5122">
        <w:rPr>
          <w:rFonts w:ascii="Times New Roman" w:hAnsi="Times New Roman" w:cs="Times New Roman"/>
          <w:b/>
          <w:sz w:val="22"/>
          <w:szCs w:val="22"/>
        </w:rPr>
        <w:t>Results</w:t>
      </w:r>
    </w:p>
    <w:p w:rsidR="00CA1766" w:rsidRDefault="00A729E6" w:rsidP="00A729E6">
      <w:pPr>
        <w:pStyle w:val="PlainText"/>
        <w:spacing w:before="120"/>
        <w:rPr>
          <w:rFonts w:ascii="Times New Roman" w:hAnsi="Times New Roman" w:cs="Times New Roman"/>
          <w:sz w:val="22"/>
          <w:szCs w:val="22"/>
        </w:rPr>
      </w:pPr>
      <w:r>
        <w:rPr>
          <w:rFonts w:ascii="Times New Roman" w:hAnsi="Times New Roman" w:cs="Times New Roman"/>
          <w:sz w:val="22"/>
          <w:szCs w:val="22"/>
        </w:rPr>
        <w:t xml:space="preserve">Population dynamic results are shown in four panels per scenario (labeled A, B, C, and D).  </w:t>
      </w:r>
    </w:p>
    <w:p w:rsidR="00CA1766" w:rsidRDefault="00A729E6" w:rsidP="00CA1766">
      <w:pPr>
        <w:pStyle w:val="PlainText"/>
        <w:numPr>
          <w:ilvl w:val="0"/>
          <w:numId w:val="17"/>
        </w:numPr>
        <w:spacing w:before="120"/>
        <w:rPr>
          <w:rFonts w:ascii="Times New Roman" w:hAnsi="Times New Roman" w:cs="Times New Roman"/>
          <w:sz w:val="22"/>
          <w:szCs w:val="22"/>
        </w:rPr>
      </w:pPr>
      <w:r>
        <w:rPr>
          <w:rFonts w:ascii="Times New Roman" w:hAnsi="Times New Roman" w:cs="Times New Roman"/>
          <w:sz w:val="22"/>
          <w:szCs w:val="22"/>
        </w:rPr>
        <w:t xml:space="preserve">Panel A depicts </w:t>
      </w:r>
      <w:r w:rsidR="000B1E57">
        <w:rPr>
          <w:rFonts w:ascii="Times New Roman" w:hAnsi="Times New Roman" w:cs="Times New Roman"/>
          <w:sz w:val="22"/>
          <w:szCs w:val="22"/>
        </w:rPr>
        <w:t>mean</w:t>
      </w:r>
      <w:r>
        <w:rPr>
          <w:rFonts w:ascii="Times New Roman" w:hAnsi="Times New Roman" w:cs="Times New Roman"/>
          <w:sz w:val="22"/>
          <w:szCs w:val="22"/>
        </w:rPr>
        <w:t xml:space="preserve"> trajectory</w:t>
      </w:r>
      <w:r w:rsidR="000B1E57">
        <w:rPr>
          <w:rFonts w:ascii="Times New Roman" w:hAnsi="Times New Roman" w:cs="Times New Roman"/>
          <w:sz w:val="22"/>
          <w:szCs w:val="22"/>
        </w:rPr>
        <w:t xml:space="preserve"> in total number of adults at the start of the breeding season (March 1</w:t>
      </w:r>
      <w:r w:rsidR="000B1E57" w:rsidRPr="000B1E57">
        <w:rPr>
          <w:rFonts w:ascii="Times New Roman" w:hAnsi="Times New Roman" w:cs="Times New Roman"/>
          <w:sz w:val="22"/>
          <w:szCs w:val="22"/>
          <w:vertAlign w:val="superscript"/>
        </w:rPr>
        <w:t>st</w:t>
      </w:r>
      <w:r w:rsidR="000B1E57">
        <w:rPr>
          <w:rFonts w:ascii="Times New Roman" w:hAnsi="Times New Roman" w:cs="Times New Roman"/>
          <w:sz w:val="22"/>
          <w:szCs w:val="22"/>
        </w:rPr>
        <w:t xml:space="preserve">) over the 50 years and plus or minus 1 Standard Deviation of </w:t>
      </w:r>
      <w:r w:rsidR="0002236D">
        <w:rPr>
          <w:rFonts w:ascii="Times New Roman" w:hAnsi="Times New Roman" w:cs="Times New Roman"/>
          <w:sz w:val="22"/>
          <w:szCs w:val="22"/>
        </w:rPr>
        <w:t>the total number of adults in each year</w:t>
      </w:r>
      <w:r w:rsidR="0079549F">
        <w:rPr>
          <w:rFonts w:ascii="Times New Roman" w:hAnsi="Times New Roman" w:cs="Times New Roman"/>
          <w:sz w:val="22"/>
          <w:szCs w:val="22"/>
        </w:rPr>
        <w:t>, reflecting results of the 100 simulations</w:t>
      </w:r>
      <w:r w:rsidR="0002236D">
        <w:rPr>
          <w:rFonts w:ascii="Times New Roman" w:hAnsi="Times New Roman" w:cs="Times New Roman"/>
          <w:sz w:val="22"/>
          <w:szCs w:val="22"/>
        </w:rPr>
        <w:t>.  The starting population size was set to 10,000 adults in 2010 (considered year 0)</w:t>
      </w:r>
      <w:r w:rsidR="0079549F">
        <w:rPr>
          <w:rFonts w:ascii="Times New Roman" w:hAnsi="Times New Roman" w:cs="Times New Roman"/>
          <w:sz w:val="22"/>
          <w:szCs w:val="22"/>
        </w:rPr>
        <w:t xml:space="preserve">.  </w:t>
      </w:r>
    </w:p>
    <w:p w:rsidR="00CA1766" w:rsidRDefault="0079549F" w:rsidP="00CA1766">
      <w:pPr>
        <w:pStyle w:val="PlainText"/>
        <w:numPr>
          <w:ilvl w:val="0"/>
          <w:numId w:val="17"/>
        </w:numPr>
        <w:spacing w:before="120"/>
        <w:rPr>
          <w:rFonts w:ascii="Times New Roman" w:hAnsi="Times New Roman" w:cs="Times New Roman"/>
          <w:sz w:val="22"/>
          <w:szCs w:val="22"/>
        </w:rPr>
      </w:pPr>
      <w:r>
        <w:rPr>
          <w:rFonts w:ascii="Times New Roman" w:hAnsi="Times New Roman" w:cs="Times New Roman"/>
          <w:sz w:val="22"/>
          <w:szCs w:val="22"/>
        </w:rPr>
        <w:t xml:space="preserve">Panel B depicts an example of a single simulation (“run”).  </w:t>
      </w:r>
    </w:p>
    <w:p w:rsidR="00CA1766" w:rsidRDefault="0079549F" w:rsidP="00CA1766">
      <w:pPr>
        <w:pStyle w:val="PlainText"/>
        <w:numPr>
          <w:ilvl w:val="0"/>
          <w:numId w:val="17"/>
        </w:numPr>
        <w:spacing w:before="120"/>
        <w:rPr>
          <w:rFonts w:ascii="Times New Roman" w:hAnsi="Times New Roman" w:cs="Times New Roman"/>
          <w:sz w:val="22"/>
          <w:szCs w:val="22"/>
        </w:rPr>
      </w:pPr>
      <w:r>
        <w:rPr>
          <w:rFonts w:ascii="Times New Roman" w:hAnsi="Times New Roman" w:cs="Times New Roman"/>
          <w:sz w:val="22"/>
          <w:szCs w:val="22"/>
        </w:rPr>
        <w:t>Panel C summarizes the lambda values obtained decade by decade</w:t>
      </w:r>
      <w:r w:rsidR="00CA1766">
        <w:rPr>
          <w:rFonts w:ascii="Times New Roman" w:hAnsi="Times New Roman" w:cs="Times New Roman"/>
          <w:sz w:val="22"/>
          <w:szCs w:val="22"/>
        </w:rPr>
        <w:t xml:space="preserve"> for the 100 simulations</w:t>
      </w:r>
      <w:r>
        <w:rPr>
          <w:rFonts w:ascii="Times New Roman" w:hAnsi="Times New Roman" w:cs="Times New Roman"/>
          <w:sz w:val="22"/>
          <w:szCs w:val="22"/>
        </w:rPr>
        <w:t>.  For each decade, the median lambda values, the lower quartile lambda, the upper quartile lambda, and the 5</w:t>
      </w:r>
      <w:r w:rsidRPr="0079549F">
        <w:rPr>
          <w:rFonts w:ascii="Times New Roman" w:hAnsi="Times New Roman" w:cs="Times New Roman"/>
          <w:sz w:val="22"/>
          <w:szCs w:val="22"/>
          <w:vertAlign w:val="superscript"/>
        </w:rPr>
        <w:t>th</w:t>
      </w:r>
      <w:r>
        <w:rPr>
          <w:rFonts w:ascii="Times New Roman" w:hAnsi="Times New Roman" w:cs="Times New Roman"/>
          <w:sz w:val="22"/>
          <w:szCs w:val="22"/>
        </w:rPr>
        <w:t xml:space="preserve"> and 95</w:t>
      </w:r>
      <w:r w:rsidRPr="0079549F">
        <w:rPr>
          <w:rFonts w:ascii="Times New Roman" w:hAnsi="Times New Roman" w:cs="Times New Roman"/>
          <w:sz w:val="22"/>
          <w:szCs w:val="22"/>
          <w:vertAlign w:val="superscript"/>
        </w:rPr>
        <w:t>th</w:t>
      </w:r>
      <w:r>
        <w:rPr>
          <w:rFonts w:ascii="Times New Roman" w:hAnsi="Times New Roman" w:cs="Times New Roman"/>
          <w:sz w:val="22"/>
          <w:szCs w:val="22"/>
        </w:rPr>
        <w:t xml:space="preserve"> percentile lambda values are shown.  </w:t>
      </w:r>
    </w:p>
    <w:p w:rsidR="00FA5122" w:rsidRDefault="0079549F" w:rsidP="00CA1766">
      <w:pPr>
        <w:pStyle w:val="PlainText"/>
        <w:numPr>
          <w:ilvl w:val="0"/>
          <w:numId w:val="17"/>
        </w:numPr>
        <w:spacing w:before="120"/>
        <w:rPr>
          <w:rFonts w:ascii="Times New Roman" w:hAnsi="Times New Roman" w:cs="Times New Roman"/>
          <w:sz w:val="22"/>
          <w:szCs w:val="22"/>
        </w:rPr>
      </w:pPr>
      <w:r>
        <w:rPr>
          <w:rFonts w:ascii="Times New Roman" w:hAnsi="Times New Roman" w:cs="Times New Roman"/>
          <w:sz w:val="22"/>
          <w:szCs w:val="22"/>
        </w:rPr>
        <w:t xml:space="preserve">Panel D summarizes the probability of </w:t>
      </w:r>
      <w:r w:rsidR="00CA1766">
        <w:rPr>
          <w:rFonts w:ascii="Times New Roman" w:hAnsi="Times New Roman" w:cs="Times New Roman"/>
          <w:sz w:val="22"/>
          <w:szCs w:val="22"/>
        </w:rPr>
        <w:t xml:space="preserve">specified </w:t>
      </w:r>
      <w:r>
        <w:rPr>
          <w:rFonts w:ascii="Times New Roman" w:hAnsi="Times New Roman" w:cs="Times New Roman"/>
          <w:sz w:val="22"/>
          <w:szCs w:val="22"/>
        </w:rPr>
        <w:t>cumulative decline over 10 years, 20 years, 30 years, 40 years, and 50 years</w:t>
      </w:r>
      <w:r w:rsidR="00245DE8">
        <w:rPr>
          <w:rFonts w:ascii="Times New Roman" w:hAnsi="Times New Roman" w:cs="Times New Roman"/>
          <w:sz w:val="22"/>
          <w:szCs w:val="22"/>
        </w:rPr>
        <w:t xml:space="preserve"> since the start of the simulation.  Depicted are the probabilities of 50% decline over 50 years if the observed trend continues and probability of 80% decline over 50 years if the observed trend continues.  For example,</w:t>
      </w:r>
      <w:r w:rsidR="00F72F68">
        <w:rPr>
          <w:rFonts w:ascii="Times New Roman" w:hAnsi="Times New Roman" w:cs="Times New Roman"/>
          <w:sz w:val="22"/>
          <w:szCs w:val="22"/>
        </w:rPr>
        <w:t xml:space="preserve"> a population that has declined by 12.94% over ten years is declining at </w:t>
      </w:r>
      <w:r w:rsidR="00FA5122">
        <w:rPr>
          <w:rFonts w:ascii="Times New Roman" w:hAnsi="Times New Roman" w:cs="Times New Roman"/>
          <w:sz w:val="22"/>
          <w:szCs w:val="22"/>
        </w:rPr>
        <w:t xml:space="preserve">an average rate of </w:t>
      </w:r>
      <w:r w:rsidR="00F72F68">
        <w:rPr>
          <w:rFonts w:ascii="Times New Roman" w:hAnsi="Times New Roman" w:cs="Times New Roman"/>
          <w:sz w:val="22"/>
          <w:szCs w:val="22"/>
        </w:rPr>
        <w:t>1.3</w:t>
      </w:r>
      <w:r w:rsidR="00FA5122">
        <w:rPr>
          <w:rFonts w:ascii="Times New Roman" w:hAnsi="Times New Roman" w:cs="Times New Roman"/>
          <w:sz w:val="22"/>
          <w:szCs w:val="22"/>
        </w:rPr>
        <w:t xml:space="preserve">8% per year.  If this trend continues over 50 years, the population will have declined by a cumulative 50% after 50 years.  Similarly, a population that has declined by 27.52% over ten years is declining at an average rate of 3.17% per year.  If this trend continues over 50 years, the population will have declined by a cumulative 80% after 50 years.  We consider a projected 50% decline over 50 years to be of </w:t>
      </w:r>
      <w:r w:rsidR="00FA5122" w:rsidRPr="00CA1766">
        <w:rPr>
          <w:rFonts w:ascii="Times New Roman" w:hAnsi="Times New Roman" w:cs="Times New Roman"/>
          <w:b/>
          <w:sz w:val="22"/>
          <w:szCs w:val="22"/>
        </w:rPr>
        <w:t>moderate</w:t>
      </w:r>
      <w:r w:rsidR="00CA1766" w:rsidRPr="00CA1766">
        <w:rPr>
          <w:rFonts w:ascii="Times New Roman" w:hAnsi="Times New Roman" w:cs="Times New Roman"/>
          <w:b/>
          <w:sz w:val="22"/>
          <w:szCs w:val="22"/>
        </w:rPr>
        <w:t>ly strong</w:t>
      </w:r>
      <w:r w:rsidR="00FA5122" w:rsidRPr="00CA1766">
        <w:rPr>
          <w:rFonts w:ascii="Times New Roman" w:hAnsi="Times New Roman" w:cs="Times New Roman"/>
          <w:b/>
          <w:sz w:val="22"/>
          <w:szCs w:val="22"/>
        </w:rPr>
        <w:t xml:space="preserve"> concern</w:t>
      </w:r>
      <w:r w:rsidR="00FA5122">
        <w:rPr>
          <w:rFonts w:ascii="Times New Roman" w:hAnsi="Times New Roman" w:cs="Times New Roman"/>
          <w:sz w:val="22"/>
          <w:szCs w:val="22"/>
        </w:rPr>
        <w:t xml:space="preserve"> and a projected 80% decline over 50 years to be of </w:t>
      </w:r>
      <w:r w:rsidR="00FA5122" w:rsidRPr="00CA1766">
        <w:rPr>
          <w:rFonts w:ascii="Times New Roman" w:hAnsi="Times New Roman" w:cs="Times New Roman"/>
          <w:b/>
          <w:sz w:val="22"/>
          <w:szCs w:val="22"/>
        </w:rPr>
        <w:t>high concern</w:t>
      </w:r>
      <w:r w:rsidR="00FA5122">
        <w:rPr>
          <w:rFonts w:ascii="Times New Roman" w:hAnsi="Times New Roman" w:cs="Times New Roman"/>
          <w:sz w:val="22"/>
          <w:szCs w:val="22"/>
        </w:rPr>
        <w:t>.</w:t>
      </w:r>
    </w:p>
    <w:p w:rsidR="004967C4" w:rsidRDefault="004967C4" w:rsidP="00FA5122">
      <w:pPr>
        <w:pStyle w:val="PlainText"/>
        <w:spacing w:before="120"/>
        <w:rPr>
          <w:rFonts w:ascii="Times New Roman" w:hAnsi="Times New Roman" w:cs="Times New Roman"/>
          <w:b/>
          <w:sz w:val="22"/>
          <w:szCs w:val="22"/>
        </w:rPr>
      </w:pPr>
    </w:p>
    <w:p w:rsidR="00FA5122" w:rsidRPr="00A729E6" w:rsidRDefault="00FA5122" w:rsidP="00FA5122">
      <w:pPr>
        <w:pStyle w:val="PlainText"/>
        <w:spacing w:before="120"/>
        <w:rPr>
          <w:rFonts w:ascii="Times New Roman" w:hAnsi="Times New Roman" w:cs="Times New Roman"/>
          <w:b/>
          <w:sz w:val="22"/>
          <w:szCs w:val="22"/>
        </w:rPr>
      </w:pPr>
      <w:r>
        <w:rPr>
          <w:rFonts w:ascii="Times New Roman" w:hAnsi="Times New Roman" w:cs="Times New Roman"/>
          <w:b/>
          <w:sz w:val="22"/>
          <w:szCs w:val="22"/>
        </w:rPr>
        <w:lastRenderedPageBreak/>
        <w:t xml:space="preserve">Key </w:t>
      </w:r>
      <w:r w:rsidRPr="00A729E6">
        <w:rPr>
          <w:rFonts w:ascii="Times New Roman" w:hAnsi="Times New Roman" w:cs="Times New Roman"/>
          <w:b/>
          <w:sz w:val="22"/>
          <w:szCs w:val="22"/>
        </w:rPr>
        <w:t>Results</w:t>
      </w:r>
      <w:r>
        <w:rPr>
          <w:rFonts w:ascii="Times New Roman" w:hAnsi="Times New Roman" w:cs="Times New Roman"/>
          <w:b/>
          <w:sz w:val="22"/>
          <w:szCs w:val="22"/>
        </w:rPr>
        <w:t xml:space="preserve"> Highlighted</w:t>
      </w:r>
    </w:p>
    <w:p w:rsidR="00644A74" w:rsidRDefault="00FA5122" w:rsidP="00644A74">
      <w:pPr>
        <w:pStyle w:val="PlainText"/>
        <w:spacing w:before="120"/>
        <w:rPr>
          <w:rFonts w:ascii="Times New Roman" w:hAnsi="Times New Roman" w:cs="Times New Roman"/>
        </w:rPr>
      </w:pPr>
      <w:r w:rsidRPr="009D448E">
        <w:rPr>
          <w:rFonts w:ascii="Times New Roman" w:hAnsi="Times New Roman" w:cs="Times New Roman"/>
          <w:b/>
          <w:sz w:val="22"/>
          <w:szCs w:val="22"/>
        </w:rPr>
        <w:t xml:space="preserve">Scenario 1: </w:t>
      </w:r>
      <w:r>
        <w:rPr>
          <w:rFonts w:ascii="Times New Roman" w:hAnsi="Times New Roman" w:cs="Times New Roman"/>
          <w:sz w:val="22"/>
          <w:szCs w:val="22"/>
        </w:rPr>
        <w:t xml:space="preserve"> If present conditions continue, Song Sparrows can be expected to continue to exhibit population declines.  </w:t>
      </w:r>
      <w:r w:rsidR="00D210ED">
        <w:rPr>
          <w:rFonts w:ascii="Times New Roman" w:hAnsi="Times New Roman" w:cs="Times New Roman"/>
          <w:sz w:val="22"/>
          <w:szCs w:val="22"/>
        </w:rPr>
        <w:t>On average, the population is expected to shrink from 10,000 to fewer than 4,000 by 2060</w:t>
      </w:r>
      <w:r w:rsidR="009D448E">
        <w:rPr>
          <w:rFonts w:ascii="Times New Roman" w:hAnsi="Times New Roman" w:cs="Times New Roman"/>
          <w:sz w:val="22"/>
          <w:szCs w:val="22"/>
        </w:rPr>
        <w:t xml:space="preserve"> (Figure 1A, 1B)</w:t>
      </w:r>
      <w:r w:rsidR="00D210ED">
        <w:rPr>
          <w:rFonts w:ascii="Times New Roman" w:hAnsi="Times New Roman" w:cs="Times New Roman"/>
          <w:sz w:val="22"/>
          <w:szCs w:val="22"/>
        </w:rPr>
        <w:t>.  However, a sizable proportion of simulations result in extinction as early as 2050. Decade by decade</w:t>
      </w:r>
      <w:r w:rsidR="009D448E">
        <w:rPr>
          <w:rFonts w:ascii="Times New Roman" w:hAnsi="Times New Roman" w:cs="Times New Roman"/>
          <w:sz w:val="22"/>
          <w:szCs w:val="22"/>
        </w:rPr>
        <w:t>,</w:t>
      </w:r>
      <w:r w:rsidR="00D210ED">
        <w:rPr>
          <w:rFonts w:ascii="Times New Roman" w:hAnsi="Times New Roman" w:cs="Times New Roman"/>
          <w:sz w:val="22"/>
          <w:szCs w:val="22"/>
        </w:rPr>
        <w:t xml:space="preserve"> lambda can be expected to be below 1 during the 50-year period</w:t>
      </w:r>
      <w:r w:rsidR="009D448E">
        <w:rPr>
          <w:rFonts w:ascii="Times New Roman" w:hAnsi="Times New Roman" w:cs="Times New Roman"/>
          <w:sz w:val="22"/>
          <w:szCs w:val="22"/>
        </w:rPr>
        <w:t>;</w:t>
      </w:r>
      <w:r w:rsidR="00D210ED">
        <w:rPr>
          <w:rFonts w:ascii="Times New Roman" w:hAnsi="Times New Roman" w:cs="Times New Roman"/>
          <w:sz w:val="22"/>
          <w:szCs w:val="22"/>
        </w:rPr>
        <w:t xml:space="preserve"> however about 25% of simulations exhibited a lambda of above 1 in each decade</w:t>
      </w:r>
      <w:r w:rsidR="009D448E">
        <w:rPr>
          <w:rFonts w:ascii="Times New Roman" w:hAnsi="Times New Roman" w:cs="Times New Roman"/>
          <w:sz w:val="22"/>
          <w:szCs w:val="22"/>
        </w:rPr>
        <w:t xml:space="preserve"> (Figure 1C)</w:t>
      </w:r>
      <w:r w:rsidR="00D210ED">
        <w:rPr>
          <w:rFonts w:ascii="Times New Roman" w:hAnsi="Times New Roman" w:cs="Times New Roman"/>
          <w:sz w:val="22"/>
          <w:szCs w:val="22"/>
        </w:rPr>
        <w:t>.  The probability of 50% decline was 80% after 50 years while the probability of 80% decline was almost 40%</w:t>
      </w:r>
      <w:r w:rsidR="009D448E">
        <w:rPr>
          <w:rFonts w:ascii="Times New Roman" w:hAnsi="Times New Roman" w:cs="Times New Roman"/>
          <w:sz w:val="22"/>
          <w:szCs w:val="22"/>
        </w:rPr>
        <w:t xml:space="preserve"> (Figure 1D)</w:t>
      </w:r>
      <w:r w:rsidR="00D210ED">
        <w:rPr>
          <w:rFonts w:ascii="Times New Roman" w:hAnsi="Times New Roman" w:cs="Times New Roman"/>
          <w:sz w:val="22"/>
          <w:szCs w:val="22"/>
        </w:rPr>
        <w:t>.  In only 20% of simulations was the decline less than 50%.</w:t>
      </w:r>
    </w:p>
    <w:p w:rsidR="00D210ED" w:rsidRDefault="00D210ED" w:rsidP="00A729E6">
      <w:pPr>
        <w:pStyle w:val="PlainText"/>
        <w:spacing w:before="120"/>
        <w:rPr>
          <w:rFonts w:ascii="Times New Roman" w:hAnsi="Times New Roman" w:cs="Times New Roman"/>
          <w:sz w:val="22"/>
          <w:szCs w:val="22"/>
        </w:rPr>
      </w:pPr>
    </w:p>
    <w:p w:rsidR="00644A74" w:rsidRDefault="009D448E" w:rsidP="000F2D04">
      <w:pPr>
        <w:pStyle w:val="PlainText"/>
        <w:spacing w:before="120"/>
        <w:ind w:left="720"/>
        <w:rPr>
          <w:rFonts w:ascii="Times New Roman" w:hAnsi="Times New Roman" w:cs="Times New Roman"/>
          <w:sz w:val="22"/>
          <w:szCs w:val="22"/>
        </w:rPr>
      </w:pPr>
      <w:r>
        <w:rPr>
          <w:rFonts w:ascii="Times New Roman" w:hAnsi="Times New Roman" w:cs="Times New Roman"/>
          <w:sz w:val="22"/>
          <w:szCs w:val="22"/>
        </w:rPr>
        <w:t>Figure 1.  Summarization of population outcome from 2010 to 2060 for Scenario 1 (Present environmental conditions continue).  A) Mean number of adults and +/- 1 S.D. in each year for 100 simulations shown.  B) Example of a single simulation.  C) Summarization</w:t>
      </w:r>
      <w:r w:rsidR="000F2D04">
        <w:rPr>
          <w:rFonts w:ascii="Times New Roman" w:hAnsi="Times New Roman" w:cs="Times New Roman"/>
          <w:sz w:val="22"/>
          <w:szCs w:val="22"/>
        </w:rPr>
        <w:t xml:space="preserve"> of lambda values by decade.  </w:t>
      </w:r>
      <w:r w:rsidR="005E2A96">
        <w:rPr>
          <w:rFonts w:ascii="Times New Roman" w:hAnsi="Times New Roman" w:cs="Times New Roman"/>
          <w:sz w:val="22"/>
          <w:szCs w:val="22"/>
        </w:rPr>
        <w:t xml:space="preserve">Shown are the </w:t>
      </w:r>
      <w:r w:rsidR="00263159">
        <w:rPr>
          <w:rFonts w:ascii="Times New Roman" w:hAnsi="Times New Roman" w:cs="Times New Roman"/>
          <w:sz w:val="22"/>
          <w:szCs w:val="22"/>
        </w:rPr>
        <w:t>median (thick center line), lower and upper quartiles (shaded region), and 5</w:t>
      </w:r>
      <w:r w:rsidR="00263159" w:rsidRPr="00263159">
        <w:rPr>
          <w:rFonts w:ascii="Times New Roman" w:hAnsi="Times New Roman" w:cs="Times New Roman"/>
          <w:sz w:val="22"/>
          <w:szCs w:val="22"/>
          <w:vertAlign w:val="superscript"/>
        </w:rPr>
        <w:t>th</w:t>
      </w:r>
      <w:r w:rsidR="00263159">
        <w:rPr>
          <w:rFonts w:ascii="Times New Roman" w:hAnsi="Times New Roman" w:cs="Times New Roman"/>
          <w:sz w:val="22"/>
          <w:szCs w:val="22"/>
        </w:rPr>
        <w:t xml:space="preserve"> and 95</w:t>
      </w:r>
      <w:r w:rsidR="00263159" w:rsidRPr="00263159">
        <w:rPr>
          <w:rFonts w:ascii="Times New Roman" w:hAnsi="Times New Roman" w:cs="Times New Roman"/>
          <w:sz w:val="22"/>
          <w:szCs w:val="22"/>
          <w:vertAlign w:val="superscript"/>
        </w:rPr>
        <w:t>th</w:t>
      </w:r>
      <w:r w:rsidR="00263159">
        <w:rPr>
          <w:rFonts w:ascii="Times New Roman" w:hAnsi="Times New Roman" w:cs="Times New Roman"/>
          <w:sz w:val="22"/>
          <w:szCs w:val="22"/>
        </w:rPr>
        <w:t xml:space="preserve"> percentile values.  D) Probability of cumulative decline (after 10 years, 20 years, etc.) equivalent to 50% decline over 50 years and 80% decline over 50 years, as described above.</w:t>
      </w:r>
    </w:p>
    <w:p w:rsidR="009D448E" w:rsidRDefault="00644A74" w:rsidP="00644A74">
      <w:pPr>
        <w:pStyle w:val="PlainText"/>
        <w:spacing w:before="120"/>
        <w:rPr>
          <w:rFonts w:ascii="Times New Roman" w:hAnsi="Times New Roman" w:cs="Times New Roman"/>
          <w:sz w:val="22"/>
          <w:szCs w:val="22"/>
        </w:rPr>
      </w:pPr>
      <w:r>
        <w:rPr>
          <w:rFonts w:ascii="Times New Roman" w:hAnsi="Times New Roman" w:cs="Times New Roman"/>
          <w:sz w:val="22"/>
          <w:szCs w:val="22"/>
        </w:rPr>
        <w:t>A)</w:t>
      </w:r>
      <w:r w:rsidR="009D448E">
        <w:rPr>
          <w:rFonts w:ascii="Times New Roman" w:hAnsi="Times New Roman" w:cs="Times New Roman"/>
          <w:sz w:val="22"/>
          <w:szCs w:val="22"/>
        </w:rPr>
        <w:t xml:space="preserve"> </w:t>
      </w:r>
    </w:p>
    <w:p w:rsidR="00644A74" w:rsidRDefault="00644A74" w:rsidP="00A729E6">
      <w:pPr>
        <w:pStyle w:val="PlainText"/>
        <w:spacing w:before="120"/>
        <w:rPr>
          <w:rFonts w:ascii="Times New Roman" w:hAnsi="Times New Roman" w:cs="Times New Roman"/>
          <w:b/>
          <w:sz w:val="22"/>
          <w:szCs w:val="22"/>
        </w:rPr>
        <w:sectPr w:rsidR="00644A74" w:rsidSect="00644A74">
          <w:headerReference w:type="default" r:id="rId9"/>
          <w:footerReference w:type="default" r:id="rId10"/>
          <w:pgSz w:w="12240" w:h="15840"/>
          <w:pgMar w:top="1440" w:right="1440" w:bottom="1440" w:left="1440" w:header="720" w:footer="720" w:gutter="0"/>
          <w:cols w:space="720"/>
          <w:docGrid w:linePitch="360"/>
        </w:sectPr>
      </w:pPr>
    </w:p>
    <w:p w:rsidR="00644A74" w:rsidRDefault="000F2D04" w:rsidP="00A729E6">
      <w:pPr>
        <w:pStyle w:val="PlainText"/>
        <w:spacing w:before="120"/>
        <w:rPr>
          <w:rFonts w:ascii="Times New Roman" w:hAnsi="Times New Roman" w:cs="Times New Roman"/>
          <w:b/>
          <w:sz w:val="22"/>
          <w:szCs w:val="22"/>
        </w:rPr>
      </w:pPr>
      <w:r w:rsidRPr="000F2D04">
        <w:rPr>
          <w:rFonts w:ascii="Times New Roman" w:hAnsi="Times New Roman" w:cs="Times New Roman"/>
          <w:b/>
          <w:noProof/>
          <w:sz w:val="22"/>
          <w:szCs w:val="22"/>
        </w:rPr>
        <w:lastRenderedPageBreak/>
        <w:drawing>
          <wp:inline distT="0" distB="0" distL="0" distR="0">
            <wp:extent cx="3477616" cy="3472440"/>
            <wp:effectExtent l="19050" t="0" r="8534"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489334" cy="3484141"/>
                    </a:xfrm>
                    <a:prstGeom prst="rect">
                      <a:avLst/>
                    </a:prstGeom>
                    <a:noFill/>
                    <a:ln w="9525">
                      <a:noFill/>
                      <a:miter lim="800000"/>
                      <a:headEnd/>
                      <a:tailEnd/>
                    </a:ln>
                  </pic:spPr>
                </pic:pic>
              </a:graphicData>
            </a:graphic>
          </wp:inline>
        </w:drawing>
      </w:r>
    </w:p>
    <w:p w:rsidR="00644A74" w:rsidRDefault="00644A74">
      <w:pPr>
        <w:rPr>
          <w:rFonts w:ascii="Times New Roman" w:hAnsi="Times New Roman" w:cs="Times New Roman"/>
        </w:rPr>
      </w:pPr>
      <w:r>
        <w:rPr>
          <w:rFonts w:ascii="Times New Roman" w:hAnsi="Times New Roman" w:cs="Times New Roman"/>
        </w:rPr>
        <w:br w:type="page"/>
      </w:r>
    </w:p>
    <w:p w:rsidR="00644A74" w:rsidRPr="00644A74" w:rsidRDefault="00644A74" w:rsidP="00A729E6">
      <w:pPr>
        <w:pStyle w:val="PlainText"/>
        <w:spacing w:before="120"/>
        <w:rPr>
          <w:rFonts w:ascii="Times New Roman" w:hAnsi="Times New Roman" w:cs="Times New Roman"/>
          <w:sz w:val="22"/>
          <w:szCs w:val="22"/>
        </w:rPr>
      </w:pPr>
      <w:r w:rsidRPr="00644A74">
        <w:rPr>
          <w:rFonts w:ascii="Times New Roman" w:hAnsi="Times New Roman" w:cs="Times New Roman"/>
          <w:sz w:val="22"/>
          <w:szCs w:val="22"/>
        </w:rPr>
        <w:lastRenderedPageBreak/>
        <w:t xml:space="preserve">B) </w:t>
      </w:r>
    </w:p>
    <w:p w:rsidR="005E2A96" w:rsidRDefault="00644A74" w:rsidP="00644A74">
      <w:pPr>
        <w:jc w:val="both"/>
        <w:rPr>
          <w:rFonts w:ascii="Times New Roman" w:hAnsi="Times New Roman" w:cs="Times New Roman"/>
          <w:b/>
        </w:rPr>
      </w:pPr>
      <w:r w:rsidRPr="00644A74">
        <w:rPr>
          <w:rFonts w:ascii="Times New Roman" w:hAnsi="Times New Roman" w:cs="Times New Roman"/>
          <w:b/>
          <w:noProof/>
        </w:rPr>
        <w:drawing>
          <wp:inline distT="0" distB="0" distL="0" distR="0">
            <wp:extent cx="3323996" cy="331904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334180" cy="3329215"/>
                    </a:xfrm>
                    <a:prstGeom prst="rect">
                      <a:avLst/>
                    </a:prstGeom>
                    <a:noFill/>
                    <a:ln w="9525">
                      <a:noFill/>
                      <a:miter lim="800000"/>
                      <a:headEnd/>
                      <a:tailEnd/>
                    </a:ln>
                  </pic:spPr>
                </pic:pic>
              </a:graphicData>
            </a:graphic>
          </wp:inline>
        </w:drawing>
      </w:r>
    </w:p>
    <w:p w:rsidR="00644A74" w:rsidRPr="003236A3" w:rsidRDefault="00644A74" w:rsidP="003236A3">
      <w:pPr>
        <w:spacing w:after="0" w:line="240" w:lineRule="auto"/>
        <w:contextualSpacing/>
        <w:jc w:val="both"/>
        <w:rPr>
          <w:rFonts w:ascii="Times New Roman" w:hAnsi="Times New Roman" w:cs="Times New Roman"/>
        </w:rPr>
      </w:pPr>
      <w:r w:rsidRPr="003236A3">
        <w:rPr>
          <w:rFonts w:ascii="Times New Roman" w:hAnsi="Times New Roman" w:cs="Times New Roman"/>
        </w:rPr>
        <w:t xml:space="preserve">C) </w:t>
      </w:r>
    </w:p>
    <w:p w:rsidR="003236A3" w:rsidRDefault="003236A3" w:rsidP="00644A74">
      <w:pPr>
        <w:jc w:val="both"/>
        <w:rPr>
          <w:rFonts w:ascii="Times New Roman" w:hAnsi="Times New Roman" w:cs="Times New Roman"/>
          <w:b/>
        </w:rPr>
      </w:pPr>
      <w:r w:rsidRPr="003236A3">
        <w:rPr>
          <w:rFonts w:ascii="Times New Roman" w:hAnsi="Times New Roman" w:cs="Times New Roman"/>
          <w:b/>
          <w:noProof/>
        </w:rPr>
        <w:drawing>
          <wp:inline distT="0" distB="0" distL="0" distR="0">
            <wp:extent cx="4026060" cy="402006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030939" cy="4024939"/>
                    </a:xfrm>
                    <a:prstGeom prst="rect">
                      <a:avLst/>
                    </a:prstGeom>
                    <a:noFill/>
                    <a:ln w="9525">
                      <a:noFill/>
                      <a:miter lim="800000"/>
                      <a:headEnd/>
                      <a:tailEnd/>
                    </a:ln>
                  </pic:spPr>
                </pic:pic>
              </a:graphicData>
            </a:graphic>
          </wp:inline>
        </w:drawing>
      </w:r>
    </w:p>
    <w:p w:rsidR="00263159" w:rsidRDefault="00263159" w:rsidP="00644A74">
      <w:pPr>
        <w:jc w:val="both"/>
        <w:rPr>
          <w:rFonts w:ascii="Times New Roman" w:hAnsi="Times New Roman" w:cs="Times New Roman"/>
          <w:b/>
        </w:rPr>
      </w:pPr>
    </w:p>
    <w:p w:rsidR="00263159" w:rsidRPr="00263159" w:rsidRDefault="00263159" w:rsidP="00644A74">
      <w:pPr>
        <w:jc w:val="both"/>
        <w:rPr>
          <w:rFonts w:ascii="Times New Roman" w:hAnsi="Times New Roman" w:cs="Times New Roman"/>
        </w:rPr>
      </w:pPr>
      <w:r w:rsidRPr="00263159">
        <w:rPr>
          <w:rFonts w:ascii="Times New Roman" w:hAnsi="Times New Roman" w:cs="Times New Roman"/>
        </w:rPr>
        <w:lastRenderedPageBreak/>
        <w:t xml:space="preserve">D) </w:t>
      </w:r>
    </w:p>
    <w:p w:rsidR="00644A74" w:rsidRDefault="00263159" w:rsidP="00263159">
      <w:pPr>
        <w:jc w:val="both"/>
        <w:rPr>
          <w:rFonts w:ascii="Times New Roman" w:hAnsi="Times New Roman" w:cs="Times New Roman"/>
          <w:b/>
        </w:rPr>
      </w:pPr>
      <w:r w:rsidRPr="00263159">
        <w:rPr>
          <w:rFonts w:ascii="Times New Roman" w:hAnsi="Times New Roman" w:cs="Times New Roman"/>
          <w:b/>
          <w:noProof/>
        </w:rPr>
        <w:drawing>
          <wp:inline distT="0" distB="0" distL="0" distR="0">
            <wp:extent cx="3836060" cy="3830351"/>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837768" cy="3832056"/>
                    </a:xfrm>
                    <a:prstGeom prst="rect">
                      <a:avLst/>
                    </a:prstGeom>
                    <a:noFill/>
                    <a:ln w="9525">
                      <a:noFill/>
                      <a:miter lim="800000"/>
                      <a:headEnd/>
                      <a:tailEnd/>
                    </a:ln>
                  </pic:spPr>
                </pic:pic>
              </a:graphicData>
            </a:graphic>
          </wp:inline>
        </w:drawing>
      </w:r>
    </w:p>
    <w:p w:rsidR="00D210ED" w:rsidRDefault="00D210ED" w:rsidP="00A729E6">
      <w:pPr>
        <w:pStyle w:val="PlainText"/>
        <w:spacing w:before="120"/>
        <w:rPr>
          <w:rFonts w:ascii="Times New Roman" w:hAnsi="Times New Roman" w:cs="Times New Roman"/>
          <w:sz w:val="22"/>
          <w:szCs w:val="22"/>
        </w:rPr>
      </w:pPr>
      <w:r w:rsidRPr="000F2D04">
        <w:rPr>
          <w:rFonts w:ascii="Times New Roman" w:hAnsi="Times New Roman" w:cs="Times New Roman"/>
          <w:b/>
          <w:sz w:val="22"/>
          <w:szCs w:val="22"/>
        </w:rPr>
        <w:t>Scenario 2:</w:t>
      </w:r>
      <w:r>
        <w:rPr>
          <w:rFonts w:ascii="Times New Roman" w:hAnsi="Times New Roman" w:cs="Times New Roman"/>
          <w:sz w:val="22"/>
          <w:szCs w:val="22"/>
        </w:rPr>
        <w:t xml:space="preserve">  </w:t>
      </w:r>
      <w:r w:rsidR="000F2D04">
        <w:rPr>
          <w:rFonts w:ascii="Times New Roman" w:hAnsi="Times New Roman" w:cs="Times New Roman"/>
          <w:sz w:val="22"/>
          <w:szCs w:val="22"/>
        </w:rPr>
        <w:t>With</w:t>
      </w:r>
      <w:r>
        <w:rPr>
          <w:rFonts w:ascii="Times New Roman" w:hAnsi="Times New Roman" w:cs="Times New Roman"/>
          <w:sz w:val="22"/>
          <w:szCs w:val="22"/>
        </w:rPr>
        <w:t xml:space="preserve"> </w:t>
      </w:r>
      <w:r w:rsidR="000B4623">
        <w:rPr>
          <w:rFonts w:ascii="Times New Roman" w:hAnsi="Times New Roman" w:cs="Times New Roman"/>
          <w:sz w:val="22"/>
          <w:szCs w:val="22"/>
        </w:rPr>
        <w:t>temperature and precipitation</w:t>
      </w:r>
      <w:r>
        <w:rPr>
          <w:rFonts w:ascii="Times New Roman" w:hAnsi="Times New Roman" w:cs="Times New Roman"/>
          <w:sz w:val="22"/>
          <w:szCs w:val="22"/>
        </w:rPr>
        <w:t xml:space="preserve"> as predicted</w:t>
      </w:r>
      <w:r w:rsidR="000F2D04">
        <w:rPr>
          <w:rFonts w:ascii="Times New Roman" w:hAnsi="Times New Roman" w:cs="Times New Roman"/>
          <w:sz w:val="22"/>
          <w:szCs w:val="22"/>
        </w:rPr>
        <w:t xml:space="preserve"> for the future (using downscaled GCMs)</w:t>
      </w:r>
      <w:r>
        <w:rPr>
          <w:rFonts w:ascii="Times New Roman" w:hAnsi="Times New Roman" w:cs="Times New Roman"/>
          <w:sz w:val="22"/>
          <w:szCs w:val="22"/>
        </w:rPr>
        <w:t xml:space="preserve"> and </w:t>
      </w:r>
      <w:r w:rsidR="000F2D04">
        <w:rPr>
          <w:rFonts w:ascii="Times New Roman" w:hAnsi="Times New Roman" w:cs="Times New Roman"/>
          <w:sz w:val="22"/>
          <w:szCs w:val="22"/>
        </w:rPr>
        <w:t xml:space="preserve">projected </w:t>
      </w:r>
      <w:r>
        <w:rPr>
          <w:rFonts w:ascii="Times New Roman" w:hAnsi="Times New Roman" w:cs="Times New Roman"/>
          <w:sz w:val="22"/>
          <w:szCs w:val="22"/>
        </w:rPr>
        <w:t xml:space="preserve">sea levels increase due to global climate change, coupled with projected astronomical tides and weather influences, the population will quickly </w:t>
      </w:r>
      <w:r w:rsidR="008C6427">
        <w:rPr>
          <w:rFonts w:ascii="Times New Roman" w:hAnsi="Times New Roman" w:cs="Times New Roman"/>
          <w:sz w:val="22"/>
          <w:szCs w:val="22"/>
        </w:rPr>
        <w:t>head towards</w:t>
      </w:r>
      <w:r>
        <w:rPr>
          <w:rFonts w:ascii="Times New Roman" w:hAnsi="Times New Roman" w:cs="Times New Roman"/>
          <w:sz w:val="22"/>
          <w:szCs w:val="22"/>
        </w:rPr>
        <w:t xml:space="preserve"> extinct</w:t>
      </w:r>
      <w:r w:rsidR="008C6427">
        <w:rPr>
          <w:rFonts w:ascii="Times New Roman" w:hAnsi="Times New Roman" w:cs="Times New Roman"/>
          <w:sz w:val="22"/>
          <w:szCs w:val="22"/>
        </w:rPr>
        <w:t>ion</w:t>
      </w:r>
      <w:r>
        <w:rPr>
          <w:rFonts w:ascii="Times New Roman" w:hAnsi="Times New Roman" w:cs="Times New Roman"/>
          <w:sz w:val="22"/>
          <w:szCs w:val="22"/>
        </w:rPr>
        <w:t>.</w:t>
      </w:r>
      <w:r w:rsidR="00C91389">
        <w:rPr>
          <w:rFonts w:ascii="Times New Roman" w:hAnsi="Times New Roman" w:cs="Times New Roman"/>
          <w:sz w:val="22"/>
          <w:szCs w:val="22"/>
        </w:rPr>
        <w:t xml:space="preserve"> By 2060, on average there will only be several hundred individuals compared to 10,000 in 2010 (Figure 2A), with many runs going to zero or near zero (Figure 2B).  </w:t>
      </w:r>
    </w:p>
    <w:p w:rsidR="00D210ED" w:rsidRDefault="00D210ED" w:rsidP="00D210ED">
      <w:pPr>
        <w:pStyle w:val="PlainText"/>
        <w:spacing w:before="120"/>
        <w:rPr>
          <w:rFonts w:ascii="Times New Roman" w:hAnsi="Times New Roman" w:cs="Times New Roman"/>
          <w:sz w:val="22"/>
          <w:szCs w:val="22"/>
        </w:rPr>
      </w:pPr>
      <w:r>
        <w:rPr>
          <w:rFonts w:ascii="Times New Roman" w:hAnsi="Times New Roman" w:cs="Times New Roman"/>
          <w:sz w:val="22"/>
          <w:szCs w:val="22"/>
        </w:rPr>
        <w:t>Our results may overstate the case for extinction since we did not incorporate recolonization from elsewhere.</w:t>
      </w:r>
      <w:r w:rsidR="008C6427">
        <w:rPr>
          <w:rFonts w:ascii="Times New Roman" w:hAnsi="Times New Roman" w:cs="Times New Roman"/>
          <w:sz w:val="22"/>
          <w:szCs w:val="22"/>
        </w:rPr>
        <w:t xml:space="preserve"> Nevertheless expected population decline is severe and accelerates over the 50 years due to accelerating sea level rise.  In the first decade the population declines at about 3% per year on average, but by the fifth decade (2050-2060), expected population decline is 12.5% per year</w:t>
      </w:r>
      <w:r w:rsidR="00E84526">
        <w:rPr>
          <w:rFonts w:ascii="Times New Roman" w:hAnsi="Times New Roman" w:cs="Times New Roman"/>
          <w:sz w:val="22"/>
          <w:szCs w:val="22"/>
        </w:rPr>
        <w:t xml:space="preserve"> (Figure 2C)</w:t>
      </w:r>
      <w:r w:rsidR="008C6427">
        <w:rPr>
          <w:rFonts w:ascii="Times New Roman" w:hAnsi="Times New Roman" w:cs="Times New Roman"/>
          <w:sz w:val="22"/>
          <w:szCs w:val="22"/>
        </w:rPr>
        <w:t xml:space="preserve">.  </w:t>
      </w:r>
    </w:p>
    <w:p w:rsidR="00E84526" w:rsidRDefault="00A15392" w:rsidP="00D210ED">
      <w:pPr>
        <w:pStyle w:val="PlainText"/>
        <w:spacing w:before="120"/>
        <w:rPr>
          <w:rFonts w:ascii="Times New Roman" w:hAnsi="Times New Roman" w:cs="Times New Roman"/>
          <w:sz w:val="22"/>
          <w:szCs w:val="22"/>
        </w:rPr>
      </w:pPr>
      <w:r>
        <w:rPr>
          <w:rFonts w:ascii="Times New Roman" w:hAnsi="Times New Roman" w:cs="Times New Roman"/>
          <w:sz w:val="22"/>
          <w:szCs w:val="22"/>
        </w:rPr>
        <w:t>The probability</w:t>
      </w:r>
      <w:r w:rsidR="00E84526">
        <w:rPr>
          <w:rFonts w:ascii="Times New Roman" w:hAnsi="Times New Roman" w:cs="Times New Roman"/>
          <w:sz w:val="22"/>
          <w:szCs w:val="22"/>
        </w:rPr>
        <w:t xml:space="preserve"> of cumulative decline </w:t>
      </w:r>
      <w:r w:rsidR="008655D8">
        <w:rPr>
          <w:rFonts w:ascii="Times New Roman" w:hAnsi="Times New Roman" w:cs="Times New Roman"/>
          <w:sz w:val="22"/>
          <w:szCs w:val="22"/>
        </w:rPr>
        <w:t xml:space="preserve">also </w:t>
      </w:r>
      <w:r w:rsidR="00E84526">
        <w:rPr>
          <w:rFonts w:ascii="Times New Roman" w:hAnsi="Times New Roman" w:cs="Times New Roman"/>
          <w:sz w:val="22"/>
          <w:szCs w:val="22"/>
        </w:rPr>
        <w:t xml:space="preserve">accelerates over time.  After 10 years, only 52% of the populations are on track to decline by 80% </w:t>
      </w:r>
      <w:r w:rsidR="008655D8">
        <w:rPr>
          <w:rFonts w:ascii="Times New Roman" w:hAnsi="Times New Roman" w:cs="Times New Roman"/>
          <w:sz w:val="22"/>
          <w:szCs w:val="22"/>
        </w:rPr>
        <w:t xml:space="preserve">or more </w:t>
      </w:r>
      <w:r w:rsidR="00E84526">
        <w:rPr>
          <w:rFonts w:ascii="Times New Roman" w:hAnsi="Times New Roman" w:cs="Times New Roman"/>
          <w:sz w:val="22"/>
          <w:szCs w:val="22"/>
        </w:rPr>
        <w:t>over a 50-year period, but by 2060, nearly 100% of the population</w:t>
      </w:r>
      <w:r w:rsidR="008655D8">
        <w:rPr>
          <w:rFonts w:ascii="Times New Roman" w:hAnsi="Times New Roman" w:cs="Times New Roman"/>
          <w:sz w:val="22"/>
          <w:szCs w:val="22"/>
        </w:rPr>
        <w:t xml:space="preserve"> have declined by 80% or more (Figure 2D).</w:t>
      </w:r>
    </w:p>
    <w:p w:rsidR="008655D8" w:rsidRDefault="008655D8" w:rsidP="008655D8">
      <w:pPr>
        <w:spacing w:after="0" w:line="240" w:lineRule="auto"/>
        <w:rPr>
          <w:rFonts w:ascii="Times New Roman" w:hAnsi="Times New Roman" w:cs="Times New Roman"/>
        </w:rPr>
      </w:pPr>
    </w:p>
    <w:p w:rsidR="00E84526" w:rsidRDefault="008655D8" w:rsidP="008655D8">
      <w:pPr>
        <w:spacing w:after="0" w:line="240" w:lineRule="auto"/>
        <w:ind w:left="720"/>
        <w:rPr>
          <w:rFonts w:ascii="Times New Roman" w:hAnsi="Times New Roman" w:cs="Times New Roman"/>
        </w:rPr>
      </w:pPr>
      <w:r>
        <w:rPr>
          <w:rFonts w:ascii="Times New Roman" w:hAnsi="Times New Roman" w:cs="Times New Roman"/>
        </w:rPr>
        <w:t xml:space="preserve">Figure 2.  Summarization of population outcome from 2010 to 2060 for Scenario 2 (Temperature and precipitation as predicted for future; sea level predictions incorporate global sea level rise and other effects on </w:t>
      </w:r>
      <w:r w:rsidR="00A15392">
        <w:rPr>
          <w:rFonts w:ascii="Times New Roman" w:hAnsi="Times New Roman" w:cs="Times New Roman"/>
        </w:rPr>
        <w:t>tides)</w:t>
      </w:r>
      <w:r>
        <w:rPr>
          <w:rFonts w:ascii="Times New Roman" w:hAnsi="Times New Roman" w:cs="Times New Roman"/>
        </w:rPr>
        <w:t>.  A) – D) as described for Figure 1.</w:t>
      </w:r>
    </w:p>
    <w:p w:rsidR="008655D8" w:rsidRDefault="008655D8">
      <w:pPr>
        <w:rPr>
          <w:rFonts w:ascii="Times New Roman" w:hAnsi="Times New Roman" w:cs="Times New Roman"/>
        </w:rPr>
      </w:pPr>
      <w:r>
        <w:rPr>
          <w:rFonts w:ascii="Times New Roman" w:hAnsi="Times New Roman" w:cs="Times New Roman"/>
        </w:rPr>
        <w:br w:type="page"/>
      </w:r>
    </w:p>
    <w:p w:rsidR="00C91389" w:rsidRDefault="00C91389" w:rsidP="00C91389">
      <w:pPr>
        <w:pStyle w:val="PlainText"/>
        <w:spacing w:before="120"/>
        <w:rPr>
          <w:rFonts w:ascii="Times New Roman" w:hAnsi="Times New Roman" w:cs="Times New Roman"/>
          <w:sz w:val="22"/>
          <w:szCs w:val="22"/>
        </w:rPr>
      </w:pPr>
      <w:r>
        <w:rPr>
          <w:rFonts w:ascii="Times New Roman" w:hAnsi="Times New Roman" w:cs="Times New Roman"/>
          <w:sz w:val="22"/>
          <w:szCs w:val="22"/>
        </w:rPr>
        <w:lastRenderedPageBreak/>
        <w:t xml:space="preserve">A) </w:t>
      </w:r>
    </w:p>
    <w:p w:rsidR="00C91389" w:rsidRDefault="00C91389" w:rsidP="00C91389">
      <w:pPr>
        <w:pStyle w:val="PlainText"/>
        <w:spacing w:before="120"/>
        <w:rPr>
          <w:rFonts w:ascii="Times New Roman" w:hAnsi="Times New Roman" w:cs="Times New Roman"/>
          <w:b/>
          <w:sz w:val="22"/>
          <w:szCs w:val="22"/>
        </w:rPr>
        <w:sectPr w:rsidR="00C91389" w:rsidSect="00C91389">
          <w:type w:val="continuous"/>
          <w:pgSz w:w="12240" w:h="15840"/>
          <w:pgMar w:top="1440" w:right="1440" w:bottom="1440" w:left="1440" w:header="720" w:footer="720" w:gutter="0"/>
          <w:cols w:space="720"/>
          <w:docGrid w:linePitch="360"/>
        </w:sectPr>
      </w:pPr>
      <w:r w:rsidRPr="00C91389">
        <w:rPr>
          <w:rFonts w:ascii="Times New Roman" w:hAnsi="Times New Roman" w:cs="Times New Roman"/>
          <w:b/>
          <w:noProof/>
          <w:sz w:val="22"/>
          <w:szCs w:val="22"/>
        </w:rPr>
        <w:drawing>
          <wp:inline distT="0" distB="0" distL="0" distR="0">
            <wp:extent cx="3476676" cy="3471503"/>
            <wp:effectExtent l="19050" t="0" r="9474"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474372" cy="3469202"/>
                    </a:xfrm>
                    <a:prstGeom prst="rect">
                      <a:avLst/>
                    </a:prstGeom>
                    <a:noFill/>
                    <a:ln w="9525">
                      <a:noFill/>
                      <a:miter lim="800000"/>
                      <a:headEnd/>
                      <a:tailEnd/>
                    </a:ln>
                  </pic:spPr>
                </pic:pic>
              </a:graphicData>
            </a:graphic>
          </wp:inline>
        </w:drawing>
      </w:r>
    </w:p>
    <w:p w:rsidR="00C91389" w:rsidRDefault="00C91389" w:rsidP="00C91389">
      <w:pPr>
        <w:rPr>
          <w:rFonts w:ascii="Times New Roman" w:hAnsi="Times New Roman" w:cs="Times New Roman"/>
        </w:rPr>
      </w:pPr>
    </w:p>
    <w:p w:rsidR="00C91389" w:rsidRPr="00644A74" w:rsidRDefault="00C91389" w:rsidP="00C91389">
      <w:pPr>
        <w:pStyle w:val="PlainText"/>
        <w:spacing w:before="120"/>
        <w:rPr>
          <w:rFonts w:ascii="Times New Roman" w:hAnsi="Times New Roman" w:cs="Times New Roman"/>
          <w:sz w:val="22"/>
          <w:szCs w:val="22"/>
        </w:rPr>
      </w:pPr>
      <w:r w:rsidRPr="00644A74">
        <w:rPr>
          <w:rFonts w:ascii="Times New Roman" w:hAnsi="Times New Roman" w:cs="Times New Roman"/>
          <w:sz w:val="22"/>
          <w:szCs w:val="22"/>
        </w:rPr>
        <w:t xml:space="preserve">B) </w:t>
      </w:r>
    </w:p>
    <w:p w:rsidR="00C91389" w:rsidRDefault="00C91389" w:rsidP="00C91389">
      <w:pPr>
        <w:jc w:val="both"/>
        <w:rPr>
          <w:rFonts w:ascii="Times New Roman" w:hAnsi="Times New Roman" w:cs="Times New Roman"/>
          <w:b/>
        </w:rPr>
      </w:pPr>
      <w:r w:rsidRPr="00C91389">
        <w:rPr>
          <w:rFonts w:ascii="Times New Roman" w:hAnsi="Times New Roman" w:cs="Times New Roman"/>
          <w:b/>
          <w:noProof/>
        </w:rPr>
        <w:drawing>
          <wp:inline distT="0" distB="0" distL="0" distR="0">
            <wp:extent cx="3472573" cy="3467405"/>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473819" cy="3468649"/>
                    </a:xfrm>
                    <a:prstGeom prst="rect">
                      <a:avLst/>
                    </a:prstGeom>
                    <a:noFill/>
                    <a:ln w="9525">
                      <a:noFill/>
                      <a:miter lim="800000"/>
                      <a:headEnd/>
                      <a:tailEnd/>
                    </a:ln>
                  </pic:spPr>
                </pic:pic>
              </a:graphicData>
            </a:graphic>
          </wp:inline>
        </w:drawing>
      </w:r>
    </w:p>
    <w:p w:rsidR="00E84526" w:rsidRDefault="00E84526">
      <w:pPr>
        <w:rPr>
          <w:rFonts w:ascii="Times New Roman" w:hAnsi="Times New Roman" w:cs="Times New Roman"/>
        </w:rPr>
      </w:pPr>
      <w:r>
        <w:rPr>
          <w:rFonts w:ascii="Times New Roman" w:hAnsi="Times New Roman" w:cs="Times New Roman"/>
        </w:rPr>
        <w:br w:type="page"/>
      </w:r>
    </w:p>
    <w:p w:rsidR="00C91389" w:rsidRPr="003236A3" w:rsidRDefault="00C91389" w:rsidP="00C91389">
      <w:pPr>
        <w:spacing w:after="0" w:line="240" w:lineRule="auto"/>
        <w:contextualSpacing/>
        <w:jc w:val="both"/>
        <w:rPr>
          <w:rFonts w:ascii="Times New Roman" w:hAnsi="Times New Roman" w:cs="Times New Roman"/>
        </w:rPr>
      </w:pPr>
      <w:r w:rsidRPr="003236A3">
        <w:rPr>
          <w:rFonts w:ascii="Times New Roman" w:hAnsi="Times New Roman" w:cs="Times New Roman"/>
        </w:rPr>
        <w:lastRenderedPageBreak/>
        <w:t xml:space="preserve">C) </w:t>
      </w:r>
    </w:p>
    <w:p w:rsidR="00C91389" w:rsidRDefault="008C6427" w:rsidP="00C91389">
      <w:pPr>
        <w:jc w:val="both"/>
        <w:rPr>
          <w:rFonts w:ascii="Times New Roman" w:hAnsi="Times New Roman" w:cs="Times New Roman"/>
          <w:b/>
        </w:rPr>
      </w:pPr>
      <w:r w:rsidRPr="008C6427">
        <w:rPr>
          <w:rFonts w:ascii="Times New Roman" w:hAnsi="Times New Roman" w:cs="Times New Roman"/>
          <w:b/>
          <w:noProof/>
        </w:rPr>
        <w:drawing>
          <wp:inline distT="0" distB="0" distL="0" distR="0">
            <wp:extent cx="3806646" cy="3800981"/>
            <wp:effectExtent l="19050" t="0" r="3354"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810862" cy="3805191"/>
                    </a:xfrm>
                    <a:prstGeom prst="rect">
                      <a:avLst/>
                    </a:prstGeom>
                    <a:noFill/>
                    <a:ln w="9525">
                      <a:noFill/>
                      <a:miter lim="800000"/>
                      <a:headEnd/>
                      <a:tailEnd/>
                    </a:ln>
                  </pic:spPr>
                </pic:pic>
              </a:graphicData>
            </a:graphic>
          </wp:inline>
        </w:drawing>
      </w:r>
    </w:p>
    <w:p w:rsidR="00C91389" w:rsidRPr="00263159" w:rsidRDefault="00C91389" w:rsidP="008C6427">
      <w:pPr>
        <w:spacing w:after="0" w:line="240" w:lineRule="auto"/>
        <w:contextualSpacing/>
        <w:jc w:val="both"/>
        <w:rPr>
          <w:rFonts w:ascii="Times New Roman" w:hAnsi="Times New Roman" w:cs="Times New Roman"/>
        </w:rPr>
      </w:pPr>
      <w:r w:rsidRPr="00263159">
        <w:rPr>
          <w:rFonts w:ascii="Times New Roman" w:hAnsi="Times New Roman" w:cs="Times New Roman"/>
        </w:rPr>
        <w:t xml:space="preserve">D) </w:t>
      </w:r>
    </w:p>
    <w:p w:rsidR="00C91389" w:rsidRDefault="00E84526" w:rsidP="008C6427">
      <w:pPr>
        <w:spacing w:after="0" w:line="240" w:lineRule="auto"/>
        <w:contextualSpacing/>
        <w:jc w:val="both"/>
        <w:rPr>
          <w:rFonts w:ascii="Times New Roman" w:hAnsi="Times New Roman" w:cs="Times New Roman"/>
          <w:b/>
        </w:rPr>
      </w:pPr>
      <w:r w:rsidRPr="00E84526">
        <w:rPr>
          <w:rFonts w:ascii="Times New Roman" w:hAnsi="Times New Roman" w:cs="Times New Roman"/>
          <w:b/>
          <w:noProof/>
        </w:rPr>
        <w:drawing>
          <wp:inline distT="0" distB="0" distL="0" distR="0">
            <wp:extent cx="3787594" cy="3781958"/>
            <wp:effectExtent l="19050" t="0" r="3356"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3794310" cy="3788664"/>
                    </a:xfrm>
                    <a:prstGeom prst="rect">
                      <a:avLst/>
                    </a:prstGeom>
                    <a:noFill/>
                    <a:ln w="9525">
                      <a:noFill/>
                      <a:miter lim="800000"/>
                      <a:headEnd/>
                      <a:tailEnd/>
                    </a:ln>
                  </pic:spPr>
                </pic:pic>
              </a:graphicData>
            </a:graphic>
          </wp:inline>
        </w:drawing>
      </w:r>
    </w:p>
    <w:p w:rsidR="00FA5122" w:rsidRDefault="00FA5122" w:rsidP="008C6427">
      <w:pPr>
        <w:pStyle w:val="PlainText"/>
        <w:contextualSpacing/>
        <w:rPr>
          <w:rFonts w:ascii="Times New Roman" w:hAnsi="Times New Roman" w:cs="Times New Roman"/>
          <w:sz w:val="22"/>
          <w:szCs w:val="22"/>
        </w:rPr>
      </w:pPr>
    </w:p>
    <w:p w:rsidR="0016221C" w:rsidRDefault="0055269A" w:rsidP="0016221C">
      <w:pPr>
        <w:pStyle w:val="PlainText"/>
        <w:spacing w:before="120"/>
        <w:rPr>
          <w:rFonts w:ascii="Times New Roman" w:hAnsi="Times New Roman" w:cs="Times New Roman"/>
          <w:sz w:val="22"/>
          <w:szCs w:val="22"/>
        </w:rPr>
      </w:pPr>
      <w:r w:rsidRPr="000F2D04">
        <w:rPr>
          <w:rFonts w:ascii="Times New Roman" w:hAnsi="Times New Roman" w:cs="Times New Roman"/>
          <w:b/>
          <w:sz w:val="22"/>
          <w:szCs w:val="22"/>
        </w:rPr>
        <w:lastRenderedPageBreak/>
        <w:t xml:space="preserve">Scenario </w:t>
      </w:r>
      <w:r>
        <w:rPr>
          <w:rFonts w:ascii="Times New Roman" w:hAnsi="Times New Roman" w:cs="Times New Roman"/>
          <w:b/>
          <w:sz w:val="22"/>
          <w:szCs w:val="22"/>
        </w:rPr>
        <w:t>3</w:t>
      </w:r>
      <w:r w:rsidRPr="000F2D04">
        <w:rPr>
          <w:rFonts w:ascii="Times New Roman" w:hAnsi="Times New Roman" w:cs="Times New Roman"/>
          <w:b/>
          <w:sz w:val="22"/>
          <w:szCs w:val="22"/>
        </w:rPr>
        <w:t>:</w:t>
      </w:r>
      <w:r>
        <w:rPr>
          <w:rFonts w:ascii="Times New Roman" w:hAnsi="Times New Roman" w:cs="Times New Roman"/>
          <w:sz w:val="22"/>
          <w:szCs w:val="22"/>
        </w:rPr>
        <w:t xml:space="preserve">  With temperature and precipitation as predicted for the future (using downscaled GCMs) and projected sea levels increase due to projected astronomical tides and weather influences only, the population will grow</w:t>
      </w:r>
      <w:r w:rsidR="00DC71BD">
        <w:rPr>
          <w:rFonts w:ascii="Times New Roman" w:hAnsi="Times New Roman" w:cs="Times New Roman"/>
          <w:sz w:val="22"/>
          <w:szCs w:val="22"/>
        </w:rPr>
        <w:t>, first slowly and then</w:t>
      </w:r>
      <w:r>
        <w:rPr>
          <w:rFonts w:ascii="Times New Roman" w:hAnsi="Times New Roman" w:cs="Times New Roman"/>
          <w:sz w:val="22"/>
          <w:szCs w:val="22"/>
        </w:rPr>
        <w:t xml:space="preserve"> quickly</w:t>
      </w:r>
      <w:r w:rsidR="00DC71BD">
        <w:rPr>
          <w:rFonts w:ascii="Times New Roman" w:hAnsi="Times New Roman" w:cs="Times New Roman"/>
          <w:sz w:val="22"/>
          <w:szCs w:val="22"/>
        </w:rPr>
        <w:t>,</w:t>
      </w:r>
      <w:r>
        <w:rPr>
          <w:rFonts w:ascii="Times New Roman" w:hAnsi="Times New Roman" w:cs="Times New Roman"/>
          <w:sz w:val="22"/>
          <w:szCs w:val="22"/>
        </w:rPr>
        <w:t xml:space="preserve"> due to improvement in precipitation and temperature</w:t>
      </w:r>
      <w:r w:rsidR="00DC71BD">
        <w:rPr>
          <w:rFonts w:ascii="Times New Roman" w:hAnsi="Times New Roman" w:cs="Times New Roman"/>
          <w:sz w:val="22"/>
          <w:szCs w:val="22"/>
        </w:rPr>
        <w:t xml:space="preserve"> resulting in higher reproductive success</w:t>
      </w:r>
      <w:r>
        <w:rPr>
          <w:rFonts w:ascii="Times New Roman" w:hAnsi="Times New Roman" w:cs="Times New Roman"/>
          <w:sz w:val="22"/>
          <w:szCs w:val="22"/>
        </w:rPr>
        <w:t xml:space="preserve">.  </w:t>
      </w:r>
      <w:r w:rsidR="0016221C">
        <w:rPr>
          <w:rFonts w:ascii="Times New Roman" w:hAnsi="Times New Roman" w:cs="Times New Roman"/>
          <w:sz w:val="22"/>
          <w:szCs w:val="22"/>
        </w:rPr>
        <w:t xml:space="preserve">Thus the </w:t>
      </w:r>
      <w:r w:rsidR="00DC71BD">
        <w:rPr>
          <w:rFonts w:ascii="Times New Roman" w:hAnsi="Times New Roman" w:cs="Times New Roman"/>
          <w:sz w:val="22"/>
          <w:szCs w:val="22"/>
        </w:rPr>
        <w:t xml:space="preserve">population </w:t>
      </w:r>
      <w:r w:rsidR="0016221C">
        <w:rPr>
          <w:rFonts w:ascii="Times New Roman" w:hAnsi="Times New Roman" w:cs="Times New Roman"/>
          <w:sz w:val="22"/>
          <w:szCs w:val="22"/>
        </w:rPr>
        <w:t xml:space="preserve">behavior under this scenario </w:t>
      </w:r>
      <w:r w:rsidR="00DB3FBA">
        <w:rPr>
          <w:rFonts w:ascii="Times New Roman" w:hAnsi="Times New Roman" w:cs="Times New Roman"/>
          <w:sz w:val="22"/>
          <w:szCs w:val="22"/>
        </w:rPr>
        <w:t>contrasts sharply with</w:t>
      </w:r>
      <w:r w:rsidR="0016221C">
        <w:rPr>
          <w:rFonts w:ascii="Times New Roman" w:hAnsi="Times New Roman" w:cs="Times New Roman"/>
          <w:sz w:val="22"/>
          <w:szCs w:val="22"/>
        </w:rPr>
        <w:t xml:space="preserve"> Scenario 2, highlighting the importance of </w:t>
      </w:r>
      <w:r w:rsidR="00DB3FBA">
        <w:rPr>
          <w:rFonts w:ascii="Times New Roman" w:hAnsi="Times New Roman" w:cs="Times New Roman"/>
          <w:sz w:val="22"/>
          <w:szCs w:val="22"/>
        </w:rPr>
        <w:t>the ability of Song Sparrows to respond</w:t>
      </w:r>
      <w:r w:rsidR="0016221C">
        <w:rPr>
          <w:rFonts w:ascii="Times New Roman" w:hAnsi="Times New Roman" w:cs="Times New Roman"/>
          <w:sz w:val="22"/>
          <w:szCs w:val="22"/>
        </w:rPr>
        <w:t xml:space="preserve"> to global sea level rise.  </w:t>
      </w:r>
      <w:r w:rsidR="00DB3FBA">
        <w:rPr>
          <w:rFonts w:ascii="Times New Roman" w:hAnsi="Times New Roman" w:cs="Times New Roman"/>
          <w:sz w:val="22"/>
          <w:szCs w:val="22"/>
        </w:rPr>
        <w:t xml:space="preserve">The increase is gradual at first, but then accelerates after about 2025 (Figure 3A).  Population growth rates stay above 1 throughout the period.  </w:t>
      </w:r>
      <w:r w:rsidR="00981392">
        <w:rPr>
          <w:rFonts w:ascii="Times New Roman" w:hAnsi="Times New Roman" w:cs="Times New Roman"/>
          <w:sz w:val="22"/>
          <w:szCs w:val="22"/>
        </w:rPr>
        <w:t>It is not realistic for Song Sparrows to increase to 100,000 or more (if the starting population is 10,000) but the important point is that populations can be expected to increase by 5% or more per year (Figure 3C), if we do not factor in global sea level rise.  Furthermore the probability of cumulative decline on track for a 50% decline over 50 years drops from 23% in the first decade (2010 – 2020) to 0% by the third decade.  In other words, if</w:t>
      </w:r>
      <w:r w:rsidR="00DB3FBA">
        <w:rPr>
          <w:rFonts w:ascii="Times New Roman" w:hAnsi="Times New Roman" w:cs="Times New Roman"/>
          <w:sz w:val="22"/>
          <w:szCs w:val="22"/>
        </w:rPr>
        <w:t xml:space="preserve"> </w:t>
      </w:r>
      <w:r w:rsidR="00981392">
        <w:rPr>
          <w:rFonts w:ascii="Times New Roman" w:hAnsi="Times New Roman" w:cs="Times New Roman"/>
          <w:sz w:val="22"/>
          <w:szCs w:val="22"/>
        </w:rPr>
        <w:t xml:space="preserve">the availability and suitability of marsh habitat is fully maintained in the future, Song Sparrows can thrive. </w:t>
      </w:r>
      <w:r w:rsidR="00DB3FBA">
        <w:rPr>
          <w:rFonts w:ascii="Times New Roman" w:hAnsi="Times New Roman" w:cs="Times New Roman"/>
          <w:sz w:val="22"/>
          <w:szCs w:val="22"/>
        </w:rPr>
        <w:t xml:space="preserve"> </w:t>
      </w:r>
    </w:p>
    <w:p w:rsidR="0055269A" w:rsidRDefault="0055269A" w:rsidP="0055269A">
      <w:pPr>
        <w:spacing w:after="0" w:line="240" w:lineRule="auto"/>
        <w:rPr>
          <w:rFonts w:ascii="Times New Roman" w:hAnsi="Times New Roman" w:cs="Times New Roman"/>
        </w:rPr>
      </w:pPr>
    </w:p>
    <w:p w:rsidR="0055269A" w:rsidRDefault="0055269A" w:rsidP="0055269A">
      <w:pPr>
        <w:spacing w:after="0" w:line="240" w:lineRule="auto"/>
        <w:ind w:left="720"/>
        <w:rPr>
          <w:rFonts w:ascii="Times New Roman" w:hAnsi="Times New Roman" w:cs="Times New Roman"/>
        </w:rPr>
      </w:pPr>
      <w:r>
        <w:rPr>
          <w:rFonts w:ascii="Times New Roman" w:hAnsi="Times New Roman" w:cs="Times New Roman"/>
        </w:rPr>
        <w:t xml:space="preserve">Figure </w:t>
      </w:r>
      <w:r w:rsidR="0016221C">
        <w:rPr>
          <w:rFonts w:ascii="Times New Roman" w:hAnsi="Times New Roman" w:cs="Times New Roman"/>
        </w:rPr>
        <w:t>3</w:t>
      </w:r>
      <w:r>
        <w:rPr>
          <w:rFonts w:ascii="Times New Roman" w:hAnsi="Times New Roman" w:cs="Times New Roman"/>
        </w:rPr>
        <w:t xml:space="preserve">.  Summarization of population outcome from 2010 to 2060 for Scenario </w:t>
      </w:r>
      <w:r w:rsidR="00DB3FBA">
        <w:rPr>
          <w:rFonts w:ascii="Times New Roman" w:hAnsi="Times New Roman" w:cs="Times New Roman"/>
        </w:rPr>
        <w:t>3</w:t>
      </w:r>
      <w:r>
        <w:rPr>
          <w:rFonts w:ascii="Times New Roman" w:hAnsi="Times New Roman" w:cs="Times New Roman"/>
        </w:rPr>
        <w:t xml:space="preserve"> (Temperature and precipitation as predicted for future; sea level predictions </w:t>
      </w:r>
      <w:r w:rsidR="0016221C">
        <w:rPr>
          <w:rFonts w:ascii="Times New Roman" w:hAnsi="Times New Roman" w:cs="Times New Roman"/>
        </w:rPr>
        <w:t>exclude</w:t>
      </w:r>
      <w:r>
        <w:rPr>
          <w:rFonts w:ascii="Times New Roman" w:hAnsi="Times New Roman" w:cs="Times New Roman"/>
        </w:rPr>
        <w:t xml:space="preserve"> global sea level rise</w:t>
      </w:r>
      <w:r w:rsidR="0016221C">
        <w:rPr>
          <w:rFonts w:ascii="Times New Roman" w:hAnsi="Times New Roman" w:cs="Times New Roman"/>
        </w:rPr>
        <w:t xml:space="preserve"> but include</w:t>
      </w:r>
      <w:r>
        <w:rPr>
          <w:rFonts w:ascii="Times New Roman" w:hAnsi="Times New Roman" w:cs="Times New Roman"/>
        </w:rPr>
        <w:t xml:space="preserve"> other effects on tides).  A) – D) as described for Figure 1.</w:t>
      </w:r>
    </w:p>
    <w:p w:rsidR="0055269A" w:rsidRDefault="0055269A" w:rsidP="00DB3FBA">
      <w:pPr>
        <w:spacing w:after="0" w:line="240" w:lineRule="auto"/>
        <w:contextualSpacing/>
        <w:rPr>
          <w:rFonts w:ascii="Times New Roman" w:hAnsi="Times New Roman" w:cs="Times New Roman"/>
        </w:rPr>
      </w:pPr>
      <w:r>
        <w:rPr>
          <w:rFonts w:ascii="Times New Roman" w:hAnsi="Times New Roman" w:cs="Times New Roman"/>
        </w:rPr>
        <w:t xml:space="preserve">A) </w:t>
      </w:r>
    </w:p>
    <w:p w:rsidR="0055269A" w:rsidRDefault="00DB3FBA" w:rsidP="0055269A">
      <w:pPr>
        <w:pStyle w:val="PlainText"/>
        <w:spacing w:before="120"/>
        <w:rPr>
          <w:rFonts w:ascii="Times New Roman" w:hAnsi="Times New Roman" w:cs="Times New Roman"/>
          <w:b/>
          <w:sz w:val="22"/>
          <w:szCs w:val="22"/>
        </w:rPr>
        <w:sectPr w:rsidR="0055269A" w:rsidSect="00C91389">
          <w:type w:val="continuous"/>
          <w:pgSz w:w="12240" w:h="15840"/>
          <w:pgMar w:top="1440" w:right="1440" w:bottom="1440" w:left="1440" w:header="720" w:footer="720" w:gutter="0"/>
          <w:cols w:space="720"/>
          <w:docGrid w:linePitch="360"/>
        </w:sectPr>
      </w:pPr>
      <w:r w:rsidRPr="00DB3FBA">
        <w:rPr>
          <w:rFonts w:ascii="Times New Roman" w:hAnsi="Times New Roman" w:cs="Times New Roman"/>
          <w:b/>
          <w:noProof/>
          <w:sz w:val="22"/>
          <w:szCs w:val="22"/>
        </w:rPr>
        <w:drawing>
          <wp:inline distT="0" distB="0" distL="0" distR="0">
            <wp:extent cx="3882835" cy="3877056"/>
            <wp:effectExtent l="19050" t="0" r="336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3884228" cy="3878447"/>
                    </a:xfrm>
                    <a:prstGeom prst="rect">
                      <a:avLst/>
                    </a:prstGeom>
                    <a:noFill/>
                    <a:ln w="9525">
                      <a:noFill/>
                      <a:miter lim="800000"/>
                      <a:headEnd/>
                      <a:tailEnd/>
                    </a:ln>
                  </pic:spPr>
                </pic:pic>
              </a:graphicData>
            </a:graphic>
          </wp:inline>
        </w:drawing>
      </w:r>
    </w:p>
    <w:p w:rsidR="0055269A" w:rsidRDefault="0055269A" w:rsidP="0055269A">
      <w:pPr>
        <w:rPr>
          <w:rFonts w:ascii="Times New Roman" w:hAnsi="Times New Roman" w:cs="Times New Roman"/>
        </w:rPr>
      </w:pPr>
    </w:p>
    <w:p w:rsidR="00981392" w:rsidRDefault="00981392">
      <w:pPr>
        <w:rPr>
          <w:rFonts w:ascii="Times New Roman" w:hAnsi="Times New Roman" w:cs="Times New Roman"/>
        </w:rPr>
      </w:pPr>
      <w:r>
        <w:rPr>
          <w:rFonts w:ascii="Times New Roman" w:hAnsi="Times New Roman" w:cs="Times New Roman"/>
        </w:rPr>
        <w:br w:type="page"/>
      </w:r>
    </w:p>
    <w:p w:rsidR="0055269A" w:rsidRPr="00644A74" w:rsidRDefault="0055269A" w:rsidP="0055269A">
      <w:pPr>
        <w:pStyle w:val="PlainText"/>
        <w:spacing w:before="120"/>
        <w:rPr>
          <w:rFonts w:ascii="Times New Roman" w:hAnsi="Times New Roman" w:cs="Times New Roman"/>
          <w:sz w:val="22"/>
          <w:szCs w:val="22"/>
        </w:rPr>
      </w:pPr>
      <w:r w:rsidRPr="00644A74">
        <w:rPr>
          <w:rFonts w:ascii="Times New Roman" w:hAnsi="Times New Roman" w:cs="Times New Roman"/>
          <w:sz w:val="22"/>
          <w:szCs w:val="22"/>
        </w:rPr>
        <w:lastRenderedPageBreak/>
        <w:t xml:space="preserve">B) </w:t>
      </w:r>
    </w:p>
    <w:p w:rsidR="0055269A" w:rsidRDefault="00DB3FBA" w:rsidP="0055269A">
      <w:pPr>
        <w:jc w:val="both"/>
        <w:rPr>
          <w:rFonts w:ascii="Times New Roman" w:hAnsi="Times New Roman" w:cs="Times New Roman"/>
          <w:b/>
        </w:rPr>
      </w:pPr>
      <w:r w:rsidRPr="00DB3FBA">
        <w:rPr>
          <w:rFonts w:ascii="Times New Roman" w:hAnsi="Times New Roman" w:cs="Times New Roman"/>
          <w:b/>
          <w:noProof/>
        </w:rPr>
        <w:drawing>
          <wp:inline distT="0" distB="0" distL="0" distR="0">
            <wp:extent cx="3326052" cy="3321101"/>
            <wp:effectExtent l="19050" t="0" r="7698"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329337" cy="3324381"/>
                    </a:xfrm>
                    <a:prstGeom prst="rect">
                      <a:avLst/>
                    </a:prstGeom>
                    <a:noFill/>
                    <a:ln w="9525">
                      <a:noFill/>
                      <a:miter lim="800000"/>
                      <a:headEnd/>
                      <a:tailEnd/>
                    </a:ln>
                  </pic:spPr>
                </pic:pic>
              </a:graphicData>
            </a:graphic>
          </wp:inline>
        </w:drawing>
      </w:r>
    </w:p>
    <w:p w:rsidR="0055269A" w:rsidRPr="003236A3" w:rsidRDefault="0055269A" w:rsidP="00DB3FBA">
      <w:pPr>
        <w:spacing w:after="0" w:line="240" w:lineRule="auto"/>
        <w:contextualSpacing/>
        <w:rPr>
          <w:rFonts w:ascii="Times New Roman" w:hAnsi="Times New Roman" w:cs="Times New Roman"/>
        </w:rPr>
      </w:pPr>
      <w:r w:rsidRPr="003236A3">
        <w:rPr>
          <w:rFonts w:ascii="Times New Roman" w:hAnsi="Times New Roman" w:cs="Times New Roman"/>
        </w:rPr>
        <w:t xml:space="preserve">C) </w:t>
      </w:r>
    </w:p>
    <w:p w:rsidR="0055269A" w:rsidRDefault="00DB3FBA" w:rsidP="0055269A">
      <w:pPr>
        <w:jc w:val="both"/>
        <w:rPr>
          <w:rFonts w:ascii="Times New Roman" w:hAnsi="Times New Roman" w:cs="Times New Roman"/>
          <w:b/>
        </w:rPr>
      </w:pPr>
      <w:r w:rsidRPr="00DB3FBA">
        <w:rPr>
          <w:rFonts w:ascii="Times New Roman" w:hAnsi="Times New Roman" w:cs="Times New Roman"/>
          <w:b/>
          <w:noProof/>
        </w:rPr>
        <w:drawing>
          <wp:inline distT="0" distB="0" distL="0" distR="0">
            <wp:extent cx="3909212" cy="3903394"/>
            <wp:effectExtent l="1905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908109" cy="3902292"/>
                    </a:xfrm>
                    <a:prstGeom prst="rect">
                      <a:avLst/>
                    </a:prstGeom>
                    <a:noFill/>
                    <a:ln w="9525">
                      <a:noFill/>
                      <a:miter lim="800000"/>
                      <a:headEnd/>
                      <a:tailEnd/>
                    </a:ln>
                  </pic:spPr>
                </pic:pic>
              </a:graphicData>
            </a:graphic>
          </wp:inline>
        </w:drawing>
      </w:r>
    </w:p>
    <w:p w:rsidR="00981392" w:rsidRDefault="00981392">
      <w:pPr>
        <w:rPr>
          <w:rFonts w:ascii="Times New Roman" w:hAnsi="Times New Roman" w:cs="Times New Roman"/>
        </w:rPr>
      </w:pPr>
      <w:r>
        <w:rPr>
          <w:rFonts w:ascii="Times New Roman" w:hAnsi="Times New Roman" w:cs="Times New Roman"/>
        </w:rPr>
        <w:br w:type="page"/>
      </w:r>
    </w:p>
    <w:p w:rsidR="0055269A" w:rsidRPr="00263159" w:rsidRDefault="0055269A" w:rsidP="0055269A">
      <w:pPr>
        <w:spacing w:after="0" w:line="240" w:lineRule="auto"/>
        <w:contextualSpacing/>
        <w:jc w:val="both"/>
        <w:rPr>
          <w:rFonts w:ascii="Times New Roman" w:hAnsi="Times New Roman" w:cs="Times New Roman"/>
        </w:rPr>
      </w:pPr>
      <w:r w:rsidRPr="00263159">
        <w:rPr>
          <w:rFonts w:ascii="Times New Roman" w:hAnsi="Times New Roman" w:cs="Times New Roman"/>
        </w:rPr>
        <w:lastRenderedPageBreak/>
        <w:t xml:space="preserve">D) </w:t>
      </w:r>
    </w:p>
    <w:p w:rsidR="0055269A" w:rsidRDefault="00981392" w:rsidP="0055269A">
      <w:pPr>
        <w:spacing w:after="0" w:line="240" w:lineRule="auto"/>
        <w:contextualSpacing/>
        <w:jc w:val="both"/>
        <w:rPr>
          <w:rFonts w:ascii="Times New Roman" w:hAnsi="Times New Roman" w:cs="Times New Roman"/>
          <w:b/>
        </w:rPr>
      </w:pPr>
      <w:r w:rsidRPr="00981392">
        <w:rPr>
          <w:rFonts w:ascii="Times New Roman" w:hAnsi="Times New Roman" w:cs="Times New Roman"/>
          <w:b/>
          <w:noProof/>
        </w:rPr>
        <w:drawing>
          <wp:inline distT="0" distB="0" distL="0" distR="0">
            <wp:extent cx="3638550" cy="3633136"/>
            <wp:effectExtent l="1905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3639855" cy="3634439"/>
                    </a:xfrm>
                    <a:prstGeom prst="rect">
                      <a:avLst/>
                    </a:prstGeom>
                    <a:noFill/>
                    <a:ln w="9525">
                      <a:noFill/>
                      <a:miter lim="800000"/>
                      <a:headEnd/>
                      <a:tailEnd/>
                    </a:ln>
                  </pic:spPr>
                </pic:pic>
              </a:graphicData>
            </a:graphic>
          </wp:inline>
        </w:drawing>
      </w:r>
    </w:p>
    <w:p w:rsidR="0055269A" w:rsidRDefault="0055269A" w:rsidP="0055269A">
      <w:pPr>
        <w:pStyle w:val="PlainText"/>
        <w:contextualSpacing/>
        <w:rPr>
          <w:rFonts w:ascii="Times New Roman" w:hAnsi="Times New Roman" w:cs="Times New Roman"/>
          <w:sz w:val="22"/>
          <w:szCs w:val="22"/>
        </w:rPr>
      </w:pPr>
    </w:p>
    <w:p w:rsidR="0055269A" w:rsidRDefault="0055269A" w:rsidP="008C6427">
      <w:pPr>
        <w:pStyle w:val="PlainText"/>
        <w:contextualSpacing/>
        <w:rPr>
          <w:rFonts w:ascii="Times New Roman" w:hAnsi="Times New Roman" w:cs="Times New Roman"/>
          <w:sz w:val="22"/>
          <w:szCs w:val="22"/>
        </w:rPr>
      </w:pPr>
    </w:p>
    <w:p w:rsidR="00981392" w:rsidRDefault="00981392" w:rsidP="00981392">
      <w:pPr>
        <w:pStyle w:val="PlainText"/>
        <w:spacing w:before="120"/>
        <w:rPr>
          <w:rFonts w:ascii="Times New Roman" w:hAnsi="Times New Roman" w:cs="Times New Roman"/>
          <w:sz w:val="22"/>
          <w:szCs w:val="22"/>
        </w:rPr>
      </w:pPr>
      <w:r w:rsidRPr="000F2D04">
        <w:rPr>
          <w:rFonts w:ascii="Times New Roman" w:hAnsi="Times New Roman" w:cs="Times New Roman"/>
          <w:b/>
          <w:sz w:val="22"/>
          <w:szCs w:val="22"/>
        </w:rPr>
        <w:t xml:space="preserve">Scenario </w:t>
      </w:r>
      <w:r>
        <w:rPr>
          <w:rFonts w:ascii="Times New Roman" w:hAnsi="Times New Roman" w:cs="Times New Roman"/>
          <w:b/>
          <w:sz w:val="22"/>
          <w:szCs w:val="22"/>
        </w:rPr>
        <w:t>4</w:t>
      </w:r>
      <w:r w:rsidRPr="000F2D04">
        <w:rPr>
          <w:rFonts w:ascii="Times New Roman" w:hAnsi="Times New Roman" w:cs="Times New Roman"/>
          <w:b/>
          <w:sz w:val="22"/>
          <w:szCs w:val="22"/>
        </w:rPr>
        <w:t>:</w:t>
      </w:r>
      <w:r>
        <w:rPr>
          <w:rFonts w:ascii="Times New Roman" w:hAnsi="Times New Roman" w:cs="Times New Roman"/>
          <w:sz w:val="22"/>
          <w:szCs w:val="22"/>
        </w:rPr>
        <w:t xml:space="preserve">  </w:t>
      </w:r>
      <w:r w:rsidR="00714D10">
        <w:rPr>
          <w:rFonts w:ascii="Times New Roman" w:hAnsi="Times New Roman" w:cs="Times New Roman"/>
          <w:sz w:val="22"/>
          <w:szCs w:val="22"/>
        </w:rPr>
        <w:t xml:space="preserve">In this scenario, </w:t>
      </w:r>
      <w:r>
        <w:rPr>
          <w:rFonts w:ascii="Times New Roman" w:hAnsi="Times New Roman" w:cs="Times New Roman"/>
          <w:sz w:val="22"/>
          <w:szCs w:val="22"/>
        </w:rPr>
        <w:t xml:space="preserve">temperature and precipitation </w:t>
      </w:r>
      <w:r w:rsidR="00714D10">
        <w:rPr>
          <w:rFonts w:ascii="Times New Roman" w:hAnsi="Times New Roman" w:cs="Times New Roman"/>
          <w:sz w:val="22"/>
          <w:szCs w:val="22"/>
        </w:rPr>
        <w:t xml:space="preserve">are </w:t>
      </w:r>
      <w:r>
        <w:rPr>
          <w:rFonts w:ascii="Times New Roman" w:hAnsi="Times New Roman" w:cs="Times New Roman"/>
          <w:sz w:val="22"/>
          <w:szCs w:val="22"/>
        </w:rPr>
        <w:t>as predicted for the future (using downscaled GCMs)</w:t>
      </w:r>
      <w:r w:rsidR="00714D10">
        <w:rPr>
          <w:rFonts w:ascii="Times New Roman" w:hAnsi="Times New Roman" w:cs="Times New Roman"/>
          <w:sz w:val="22"/>
          <w:szCs w:val="22"/>
        </w:rPr>
        <w:t>.  P</w:t>
      </w:r>
      <w:r>
        <w:rPr>
          <w:rFonts w:ascii="Times New Roman" w:hAnsi="Times New Roman" w:cs="Times New Roman"/>
          <w:sz w:val="22"/>
          <w:szCs w:val="22"/>
        </w:rPr>
        <w:t>rojected sea levels</w:t>
      </w:r>
      <w:r w:rsidR="00344E27">
        <w:rPr>
          <w:rFonts w:ascii="Times New Roman" w:hAnsi="Times New Roman" w:cs="Times New Roman"/>
          <w:sz w:val="22"/>
          <w:szCs w:val="22"/>
        </w:rPr>
        <w:t xml:space="preserve"> do not include global sea level rise, but only changes in sea level as predicted</w:t>
      </w:r>
      <w:r>
        <w:rPr>
          <w:rFonts w:ascii="Times New Roman" w:hAnsi="Times New Roman" w:cs="Times New Roman"/>
          <w:sz w:val="22"/>
          <w:szCs w:val="22"/>
        </w:rPr>
        <w:t xml:space="preserve"> due to projected astronomical tides and weather influences, </w:t>
      </w:r>
      <w:r w:rsidR="00714D10">
        <w:rPr>
          <w:rFonts w:ascii="Times New Roman" w:hAnsi="Times New Roman" w:cs="Times New Roman"/>
          <w:sz w:val="22"/>
          <w:szCs w:val="22"/>
        </w:rPr>
        <w:t xml:space="preserve">except that we have added extreme tides of 2.5 m occurring on average every 5 years.  </w:t>
      </w:r>
      <w:r w:rsidR="00344E27">
        <w:rPr>
          <w:rFonts w:ascii="Times New Roman" w:hAnsi="Times New Roman" w:cs="Times New Roman"/>
          <w:sz w:val="22"/>
          <w:szCs w:val="22"/>
        </w:rPr>
        <w:t xml:space="preserve">The population is expected to increase over the 50 years, but not at the extreme rates seen in Scenario 3.  Instead of increasing to 90,000 by 2050, the population is expected to increase from 10,000 </w:t>
      </w:r>
      <w:r w:rsidR="001607A8">
        <w:rPr>
          <w:rFonts w:ascii="Times New Roman" w:hAnsi="Times New Roman" w:cs="Times New Roman"/>
          <w:sz w:val="22"/>
          <w:szCs w:val="22"/>
        </w:rPr>
        <w:t xml:space="preserve">in 2010 </w:t>
      </w:r>
      <w:r w:rsidR="00344E27">
        <w:rPr>
          <w:rFonts w:ascii="Times New Roman" w:hAnsi="Times New Roman" w:cs="Times New Roman"/>
          <w:sz w:val="22"/>
          <w:szCs w:val="22"/>
        </w:rPr>
        <w:t>to about 26,000</w:t>
      </w:r>
      <w:r w:rsidR="00D6688D">
        <w:rPr>
          <w:rFonts w:ascii="Times New Roman" w:hAnsi="Times New Roman" w:cs="Times New Roman"/>
          <w:sz w:val="22"/>
          <w:szCs w:val="22"/>
        </w:rPr>
        <w:t xml:space="preserve"> on average</w:t>
      </w:r>
      <w:r w:rsidR="00344E27">
        <w:rPr>
          <w:rFonts w:ascii="Times New Roman" w:hAnsi="Times New Roman" w:cs="Times New Roman"/>
          <w:sz w:val="22"/>
          <w:szCs w:val="22"/>
        </w:rPr>
        <w:t xml:space="preserve"> in 2050 and then to 50,000 by 2060</w:t>
      </w:r>
      <w:r w:rsidR="001607A8">
        <w:rPr>
          <w:rFonts w:ascii="Times New Roman" w:hAnsi="Times New Roman" w:cs="Times New Roman"/>
          <w:sz w:val="22"/>
          <w:szCs w:val="22"/>
        </w:rPr>
        <w:t xml:space="preserve"> (Figure 4A, 4B)</w:t>
      </w:r>
      <w:r w:rsidR="00344E27">
        <w:rPr>
          <w:rFonts w:ascii="Times New Roman" w:hAnsi="Times New Roman" w:cs="Times New Roman"/>
          <w:sz w:val="22"/>
          <w:szCs w:val="22"/>
        </w:rPr>
        <w:t xml:space="preserve">. </w:t>
      </w:r>
      <w:r w:rsidR="001607A8">
        <w:rPr>
          <w:rFonts w:ascii="Times New Roman" w:hAnsi="Times New Roman" w:cs="Times New Roman"/>
          <w:sz w:val="22"/>
          <w:szCs w:val="22"/>
        </w:rPr>
        <w:t xml:space="preserve">Moreover, in the first 20 years, there is no net increase in number, and lambda values are generally at 1 or below (Figure 4C).  </w:t>
      </w:r>
      <w:r w:rsidR="00D6688D">
        <w:rPr>
          <w:rFonts w:ascii="Times New Roman" w:hAnsi="Times New Roman" w:cs="Times New Roman"/>
          <w:sz w:val="22"/>
          <w:szCs w:val="22"/>
        </w:rPr>
        <w:t>In fact, after 10 years, 59% of the populations are decreasing at a rate that will yield a 50% decline after 50 years</w:t>
      </w:r>
      <w:r w:rsidR="00CA595A">
        <w:rPr>
          <w:rFonts w:ascii="Times New Roman" w:hAnsi="Times New Roman" w:cs="Times New Roman"/>
          <w:sz w:val="22"/>
          <w:szCs w:val="22"/>
        </w:rPr>
        <w:t xml:space="preserve"> (Figure 4D)</w:t>
      </w:r>
      <w:r w:rsidR="00D6688D">
        <w:rPr>
          <w:rFonts w:ascii="Times New Roman" w:hAnsi="Times New Roman" w:cs="Times New Roman"/>
          <w:sz w:val="22"/>
          <w:szCs w:val="22"/>
        </w:rPr>
        <w:t xml:space="preserve">.  But by 2060, only </w:t>
      </w:r>
      <w:r w:rsidR="00CA595A">
        <w:rPr>
          <w:rFonts w:ascii="Times New Roman" w:hAnsi="Times New Roman" w:cs="Times New Roman"/>
          <w:sz w:val="22"/>
          <w:szCs w:val="22"/>
        </w:rPr>
        <w:t>2% in fact declined by this much.  Similarly</w:t>
      </w:r>
      <w:r w:rsidR="00A15392">
        <w:rPr>
          <w:rFonts w:ascii="Times New Roman" w:hAnsi="Times New Roman" w:cs="Times New Roman"/>
          <w:sz w:val="22"/>
          <w:szCs w:val="22"/>
        </w:rPr>
        <w:t>, 42</w:t>
      </w:r>
      <w:r w:rsidR="00CA595A">
        <w:rPr>
          <w:rFonts w:ascii="Times New Roman" w:hAnsi="Times New Roman" w:cs="Times New Roman"/>
          <w:sz w:val="22"/>
          <w:szCs w:val="22"/>
        </w:rPr>
        <w:t>% of the populations were on track for an 80% decline after 10 years, but by 2060 the trajectories had changed so much that none of the populations exhibited such a decline.</w:t>
      </w:r>
    </w:p>
    <w:p w:rsidR="00CA595A" w:rsidRDefault="00CA595A" w:rsidP="00981392">
      <w:pPr>
        <w:pStyle w:val="PlainText"/>
        <w:spacing w:before="120"/>
        <w:rPr>
          <w:rFonts w:ascii="Times New Roman" w:hAnsi="Times New Roman" w:cs="Times New Roman"/>
          <w:sz w:val="22"/>
          <w:szCs w:val="22"/>
        </w:rPr>
      </w:pPr>
      <w:r>
        <w:rPr>
          <w:rFonts w:ascii="Times New Roman" w:hAnsi="Times New Roman" w:cs="Times New Roman"/>
          <w:sz w:val="22"/>
          <w:szCs w:val="22"/>
        </w:rPr>
        <w:t>Thus, the results of this Scenario demonstrate the potent effect of infrequent (once every 5 years in this case) extreme tides on population viability</w:t>
      </w:r>
      <w:r w:rsidR="00220DFE">
        <w:rPr>
          <w:rFonts w:ascii="Times New Roman" w:hAnsi="Times New Roman" w:cs="Times New Roman"/>
          <w:sz w:val="22"/>
          <w:szCs w:val="22"/>
        </w:rPr>
        <w:t>. More generally, this Scenario provides insight into future viability of tidal marsh birds if they are not able to fully compensate for increased sea levels in the future.</w:t>
      </w:r>
    </w:p>
    <w:p w:rsidR="00981392" w:rsidRDefault="00981392" w:rsidP="00981392">
      <w:pPr>
        <w:spacing w:after="0" w:line="240" w:lineRule="auto"/>
        <w:rPr>
          <w:rFonts w:ascii="Times New Roman" w:hAnsi="Times New Roman" w:cs="Times New Roman"/>
        </w:rPr>
      </w:pPr>
    </w:p>
    <w:p w:rsidR="00981392" w:rsidRDefault="00981392" w:rsidP="00981392">
      <w:pPr>
        <w:spacing w:after="0" w:line="240" w:lineRule="auto"/>
        <w:ind w:left="720"/>
        <w:rPr>
          <w:rFonts w:ascii="Times New Roman" w:hAnsi="Times New Roman" w:cs="Times New Roman"/>
        </w:rPr>
      </w:pPr>
      <w:r>
        <w:rPr>
          <w:rFonts w:ascii="Times New Roman" w:hAnsi="Times New Roman" w:cs="Times New Roman"/>
        </w:rPr>
        <w:t xml:space="preserve">Figure </w:t>
      </w:r>
      <w:r w:rsidR="00344E27">
        <w:rPr>
          <w:rFonts w:ascii="Times New Roman" w:hAnsi="Times New Roman" w:cs="Times New Roman"/>
        </w:rPr>
        <w:t>4</w:t>
      </w:r>
      <w:r>
        <w:rPr>
          <w:rFonts w:ascii="Times New Roman" w:hAnsi="Times New Roman" w:cs="Times New Roman"/>
        </w:rPr>
        <w:t xml:space="preserve">.  Summarization of population outcome from 2010 to 2060 for Scenario </w:t>
      </w:r>
      <w:r w:rsidR="00344E27">
        <w:rPr>
          <w:rFonts w:ascii="Times New Roman" w:hAnsi="Times New Roman" w:cs="Times New Roman"/>
        </w:rPr>
        <w:t>4</w:t>
      </w:r>
      <w:r>
        <w:rPr>
          <w:rFonts w:ascii="Times New Roman" w:hAnsi="Times New Roman" w:cs="Times New Roman"/>
        </w:rPr>
        <w:t xml:space="preserve"> (Temperature and precipitation as predicted for future; sea level predictions exclude global sea level rise but include other effects on tides</w:t>
      </w:r>
      <w:r w:rsidR="00344E27">
        <w:rPr>
          <w:rFonts w:ascii="Times New Roman" w:hAnsi="Times New Roman" w:cs="Times New Roman"/>
        </w:rPr>
        <w:t xml:space="preserve"> and include extreme tides every 5 years, on average</w:t>
      </w:r>
      <w:r>
        <w:rPr>
          <w:rFonts w:ascii="Times New Roman" w:hAnsi="Times New Roman" w:cs="Times New Roman"/>
        </w:rPr>
        <w:t>).  A) – D) as described for Figure 1.</w:t>
      </w:r>
    </w:p>
    <w:p w:rsidR="001607A8" w:rsidRDefault="001607A8">
      <w:pPr>
        <w:rPr>
          <w:rFonts w:ascii="Times New Roman" w:hAnsi="Times New Roman" w:cs="Times New Roman"/>
        </w:rPr>
      </w:pPr>
      <w:r>
        <w:rPr>
          <w:rFonts w:ascii="Times New Roman" w:hAnsi="Times New Roman" w:cs="Times New Roman"/>
        </w:rPr>
        <w:br w:type="page"/>
      </w:r>
    </w:p>
    <w:p w:rsidR="00981392" w:rsidRDefault="00981392" w:rsidP="00981392">
      <w:pPr>
        <w:spacing w:after="0" w:line="240" w:lineRule="auto"/>
        <w:contextualSpacing/>
        <w:rPr>
          <w:rFonts w:ascii="Times New Roman" w:hAnsi="Times New Roman" w:cs="Times New Roman"/>
        </w:rPr>
      </w:pPr>
      <w:r>
        <w:rPr>
          <w:rFonts w:ascii="Times New Roman" w:hAnsi="Times New Roman" w:cs="Times New Roman"/>
        </w:rPr>
        <w:lastRenderedPageBreak/>
        <w:t xml:space="preserve">A) </w:t>
      </w:r>
    </w:p>
    <w:p w:rsidR="00981392" w:rsidRDefault="00981392" w:rsidP="00981392">
      <w:pPr>
        <w:pStyle w:val="PlainText"/>
        <w:spacing w:before="120"/>
        <w:rPr>
          <w:rFonts w:ascii="Times New Roman" w:hAnsi="Times New Roman" w:cs="Times New Roman"/>
          <w:b/>
          <w:sz w:val="22"/>
          <w:szCs w:val="22"/>
        </w:rPr>
        <w:sectPr w:rsidR="00981392" w:rsidSect="00C91389">
          <w:type w:val="continuous"/>
          <w:pgSz w:w="12240" w:h="15840"/>
          <w:pgMar w:top="1440" w:right="1440" w:bottom="1440" w:left="1440" w:header="720" w:footer="720" w:gutter="0"/>
          <w:cols w:space="720"/>
          <w:docGrid w:linePitch="360"/>
        </w:sectPr>
      </w:pPr>
    </w:p>
    <w:p w:rsidR="00981392" w:rsidRDefault="00344E27" w:rsidP="00981392">
      <w:pPr>
        <w:rPr>
          <w:rFonts w:ascii="Times New Roman" w:hAnsi="Times New Roman" w:cs="Times New Roman"/>
        </w:rPr>
      </w:pPr>
      <w:r w:rsidRPr="00344E27">
        <w:rPr>
          <w:rFonts w:ascii="Times New Roman" w:hAnsi="Times New Roman" w:cs="Times New Roman"/>
          <w:noProof/>
        </w:rPr>
        <w:lastRenderedPageBreak/>
        <w:drawing>
          <wp:inline distT="0" distB="0" distL="0" distR="0">
            <wp:extent cx="3682441" cy="3676961"/>
            <wp:effectExtent l="1905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683760" cy="3678278"/>
                    </a:xfrm>
                    <a:prstGeom prst="rect">
                      <a:avLst/>
                    </a:prstGeom>
                    <a:noFill/>
                    <a:ln w="9525">
                      <a:noFill/>
                      <a:miter lim="800000"/>
                      <a:headEnd/>
                      <a:tailEnd/>
                    </a:ln>
                  </pic:spPr>
                </pic:pic>
              </a:graphicData>
            </a:graphic>
          </wp:inline>
        </w:drawing>
      </w:r>
    </w:p>
    <w:p w:rsidR="00981392" w:rsidRPr="00644A74" w:rsidRDefault="00981392" w:rsidP="001607A8">
      <w:pPr>
        <w:rPr>
          <w:rFonts w:ascii="Times New Roman" w:hAnsi="Times New Roman" w:cs="Times New Roman"/>
        </w:rPr>
      </w:pPr>
      <w:r w:rsidRPr="00644A74">
        <w:rPr>
          <w:rFonts w:ascii="Times New Roman" w:hAnsi="Times New Roman" w:cs="Times New Roman"/>
        </w:rPr>
        <w:t xml:space="preserve">B) </w:t>
      </w:r>
    </w:p>
    <w:p w:rsidR="00981392" w:rsidRDefault="001607A8" w:rsidP="00981392">
      <w:pPr>
        <w:jc w:val="both"/>
        <w:rPr>
          <w:rFonts w:ascii="Times New Roman" w:hAnsi="Times New Roman" w:cs="Times New Roman"/>
          <w:b/>
        </w:rPr>
      </w:pPr>
      <w:r w:rsidRPr="001607A8">
        <w:rPr>
          <w:rFonts w:ascii="Times New Roman" w:hAnsi="Times New Roman" w:cs="Times New Roman"/>
          <w:b/>
          <w:noProof/>
        </w:rPr>
        <w:drawing>
          <wp:inline distT="0" distB="0" distL="0" distR="0">
            <wp:extent cx="3477485" cy="3472312"/>
            <wp:effectExtent l="19050" t="0" r="866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479265" cy="3474089"/>
                    </a:xfrm>
                    <a:prstGeom prst="rect">
                      <a:avLst/>
                    </a:prstGeom>
                    <a:noFill/>
                    <a:ln w="9525">
                      <a:noFill/>
                      <a:miter lim="800000"/>
                      <a:headEnd/>
                      <a:tailEnd/>
                    </a:ln>
                  </pic:spPr>
                </pic:pic>
              </a:graphicData>
            </a:graphic>
          </wp:inline>
        </w:drawing>
      </w:r>
    </w:p>
    <w:p w:rsidR="00981392" w:rsidRPr="003236A3" w:rsidRDefault="00981392" w:rsidP="00981392">
      <w:pPr>
        <w:spacing w:after="0" w:line="240" w:lineRule="auto"/>
        <w:contextualSpacing/>
        <w:rPr>
          <w:rFonts w:ascii="Times New Roman" w:hAnsi="Times New Roman" w:cs="Times New Roman"/>
        </w:rPr>
      </w:pPr>
      <w:r w:rsidRPr="003236A3">
        <w:rPr>
          <w:rFonts w:ascii="Times New Roman" w:hAnsi="Times New Roman" w:cs="Times New Roman"/>
        </w:rPr>
        <w:t xml:space="preserve">C) </w:t>
      </w:r>
    </w:p>
    <w:p w:rsidR="00981392" w:rsidRDefault="001607A8" w:rsidP="00981392">
      <w:pPr>
        <w:jc w:val="both"/>
        <w:rPr>
          <w:rFonts w:ascii="Times New Roman" w:hAnsi="Times New Roman" w:cs="Times New Roman"/>
          <w:b/>
        </w:rPr>
      </w:pPr>
      <w:r w:rsidRPr="001607A8">
        <w:rPr>
          <w:rFonts w:ascii="Times New Roman" w:hAnsi="Times New Roman" w:cs="Times New Roman"/>
          <w:b/>
          <w:noProof/>
        </w:rPr>
        <w:lastRenderedPageBreak/>
        <w:drawing>
          <wp:inline distT="0" distB="0" distL="0" distR="0">
            <wp:extent cx="3311396" cy="3306470"/>
            <wp:effectExtent l="19050" t="0" r="3304"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315891" cy="3310959"/>
                    </a:xfrm>
                    <a:prstGeom prst="rect">
                      <a:avLst/>
                    </a:prstGeom>
                    <a:noFill/>
                    <a:ln w="9525">
                      <a:noFill/>
                      <a:miter lim="800000"/>
                      <a:headEnd/>
                      <a:tailEnd/>
                    </a:ln>
                  </pic:spPr>
                </pic:pic>
              </a:graphicData>
            </a:graphic>
          </wp:inline>
        </w:drawing>
      </w:r>
    </w:p>
    <w:p w:rsidR="00981392" w:rsidRPr="00263159" w:rsidRDefault="00981392" w:rsidP="001607A8">
      <w:pPr>
        <w:spacing w:after="0" w:line="240" w:lineRule="auto"/>
        <w:contextualSpacing/>
        <w:rPr>
          <w:rFonts w:ascii="Times New Roman" w:hAnsi="Times New Roman" w:cs="Times New Roman"/>
        </w:rPr>
      </w:pPr>
      <w:r w:rsidRPr="00263159">
        <w:rPr>
          <w:rFonts w:ascii="Times New Roman" w:hAnsi="Times New Roman" w:cs="Times New Roman"/>
        </w:rPr>
        <w:t xml:space="preserve">D) </w:t>
      </w:r>
    </w:p>
    <w:p w:rsidR="00981392" w:rsidRDefault="00D6688D" w:rsidP="001607A8">
      <w:pPr>
        <w:spacing w:after="0" w:line="240" w:lineRule="auto"/>
        <w:contextualSpacing/>
        <w:jc w:val="both"/>
        <w:rPr>
          <w:rFonts w:ascii="Times New Roman" w:hAnsi="Times New Roman" w:cs="Times New Roman"/>
          <w:b/>
        </w:rPr>
      </w:pPr>
      <w:r w:rsidRPr="00D6688D">
        <w:rPr>
          <w:rFonts w:ascii="Times New Roman" w:hAnsi="Times New Roman" w:cs="Times New Roman"/>
          <w:b/>
          <w:noProof/>
        </w:rPr>
        <w:drawing>
          <wp:inline distT="0" distB="0" distL="0" distR="0">
            <wp:extent cx="3770224" cy="3764613"/>
            <wp:effectExtent l="19050" t="0" r="1676"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3771079" cy="3765466"/>
                    </a:xfrm>
                    <a:prstGeom prst="rect">
                      <a:avLst/>
                    </a:prstGeom>
                    <a:noFill/>
                    <a:ln w="9525">
                      <a:noFill/>
                      <a:miter lim="800000"/>
                      <a:headEnd/>
                      <a:tailEnd/>
                    </a:ln>
                  </pic:spPr>
                </pic:pic>
              </a:graphicData>
            </a:graphic>
          </wp:inline>
        </w:drawing>
      </w:r>
    </w:p>
    <w:p w:rsidR="00981392" w:rsidRDefault="00981392" w:rsidP="001607A8">
      <w:pPr>
        <w:pStyle w:val="PlainText"/>
        <w:contextualSpacing/>
        <w:rPr>
          <w:rFonts w:ascii="Times New Roman" w:hAnsi="Times New Roman" w:cs="Times New Roman"/>
          <w:sz w:val="22"/>
          <w:szCs w:val="22"/>
        </w:rPr>
      </w:pPr>
    </w:p>
    <w:p w:rsidR="000B4623" w:rsidRPr="00220DFE" w:rsidRDefault="00220DFE" w:rsidP="00375CBF">
      <w:pPr>
        <w:spacing w:after="0" w:line="240" w:lineRule="auto"/>
        <w:contextualSpacing/>
        <w:rPr>
          <w:rFonts w:ascii="Times New Roman" w:hAnsi="Times New Roman" w:cs="Times New Roman"/>
          <w:b/>
        </w:rPr>
      </w:pPr>
      <w:r w:rsidRPr="00220DFE">
        <w:rPr>
          <w:rFonts w:ascii="Times New Roman" w:hAnsi="Times New Roman" w:cs="Times New Roman"/>
          <w:b/>
        </w:rPr>
        <w:t>Summary and Conclusions</w:t>
      </w:r>
    </w:p>
    <w:p w:rsidR="00516E1C" w:rsidRDefault="002C02EC" w:rsidP="00375CBF">
      <w:pPr>
        <w:spacing w:after="120" w:line="240" w:lineRule="auto"/>
        <w:rPr>
          <w:rFonts w:ascii="Times New Roman" w:hAnsi="Times New Roman" w:cs="Times New Roman"/>
        </w:rPr>
      </w:pPr>
      <w:r>
        <w:rPr>
          <w:rFonts w:ascii="Times New Roman" w:hAnsi="Times New Roman" w:cs="Times New Roman"/>
        </w:rPr>
        <w:t>This study ha</w:t>
      </w:r>
      <w:r w:rsidR="00014DE3">
        <w:rPr>
          <w:rFonts w:ascii="Times New Roman" w:hAnsi="Times New Roman" w:cs="Times New Roman"/>
        </w:rPr>
        <w:t>s demonstrated the value</w:t>
      </w:r>
      <w:r>
        <w:rPr>
          <w:rFonts w:ascii="Times New Roman" w:hAnsi="Times New Roman" w:cs="Times New Roman"/>
        </w:rPr>
        <w:t xml:space="preserve"> of incorporating demographic processes into </w:t>
      </w:r>
      <w:r w:rsidR="00014DE3">
        <w:rPr>
          <w:rFonts w:ascii="Times New Roman" w:hAnsi="Times New Roman" w:cs="Times New Roman"/>
        </w:rPr>
        <w:t xml:space="preserve">assessing impacts </w:t>
      </w:r>
      <w:r>
        <w:rPr>
          <w:rFonts w:ascii="Times New Roman" w:hAnsi="Times New Roman" w:cs="Times New Roman"/>
        </w:rPr>
        <w:t xml:space="preserve">of climate change </w:t>
      </w:r>
      <w:r w:rsidR="00014DE3">
        <w:rPr>
          <w:rFonts w:ascii="Times New Roman" w:hAnsi="Times New Roman" w:cs="Times New Roman"/>
        </w:rPr>
        <w:t>on long-term population viability</w:t>
      </w:r>
      <w:r>
        <w:rPr>
          <w:rFonts w:ascii="Times New Roman" w:hAnsi="Times New Roman" w:cs="Times New Roman"/>
        </w:rPr>
        <w:t xml:space="preserve">.  </w:t>
      </w:r>
      <w:r w:rsidR="00014DE3">
        <w:rPr>
          <w:rFonts w:ascii="Times New Roman" w:hAnsi="Times New Roman" w:cs="Times New Roman"/>
        </w:rPr>
        <w:t xml:space="preserve">Even if habitat is available in the future, and of suitable condition for threatened populations such as tidal marsh Song Sparrows, low reproductive success </w:t>
      </w:r>
      <w:r w:rsidR="00014DE3">
        <w:rPr>
          <w:rFonts w:ascii="Times New Roman" w:hAnsi="Times New Roman" w:cs="Times New Roman"/>
        </w:rPr>
        <w:lastRenderedPageBreak/>
        <w:t xml:space="preserve">resulting from climate change may lead to precipitous drops in population size, with extinction or near-extinction a likely result.  </w:t>
      </w:r>
    </w:p>
    <w:p w:rsidR="000B4623" w:rsidRDefault="00014DE3" w:rsidP="00375CBF">
      <w:pPr>
        <w:spacing w:after="120" w:line="240" w:lineRule="auto"/>
        <w:rPr>
          <w:rFonts w:ascii="Times New Roman" w:hAnsi="Times New Roman" w:cs="Times New Roman"/>
        </w:rPr>
      </w:pPr>
      <w:r>
        <w:rPr>
          <w:rFonts w:ascii="Times New Roman" w:hAnsi="Times New Roman" w:cs="Times New Roman"/>
        </w:rPr>
        <w:t>This study focused on reproductive success:  here we have demonstrated that temperature, precipitation, and high tide levels all affect reproductive rates</w:t>
      </w:r>
      <w:r w:rsidR="00516E1C">
        <w:rPr>
          <w:rFonts w:ascii="Times New Roman" w:hAnsi="Times New Roman" w:cs="Times New Roman"/>
        </w:rPr>
        <w:t xml:space="preserve"> of a tidal marsh bird</w:t>
      </w:r>
      <w:r>
        <w:rPr>
          <w:rFonts w:ascii="Times New Roman" w:hAnsi="Times New Roman" w:cs="Times New Roman"/>
        </w:rPr>
        <w:t xml:space="preserve">, in particular </w:t>
      </w:r>
      <w:r w:rsidR="00516E1C">
        <w:rPr>
          <w:rFonts w:ascii="Times New Roman" w:hAnsi="Times New Roman" w:cs="Times New Roman"/>
        </w:rPr>
        <w:t>nest survival and number of nesting attempts per female per breeding season.  Anticipated climate change will produce temperature and precipitation values that favor higher nest survival probability and longer breeding seasons, thus increasing reproductive rates</w:t>
      </w:r>
      <w:r w:rsidR="00AF581B">
        <w:rPr>
          <w:rFonts w:ascii="Times New Roman" w:hAnsi="Times New Roman" w:cs="Times New Roman"/>
        </w:rPr>
        <w:t>, though climate change will also increase sea level thus decreasing nest survival</w:t>
      </w:r>
      <w:r w:rsidR="00516E1C">
        <w:rPr>
          <w:rFonts w:ascii="Times New Roman" w:hAnsi="Times New Roman" w:cs="Times New Roman"/>
        </w:rPr>
        <w:t xml:space="preserve">.  However, </w:t>
      </w:r>
      <w:r w:rsidR="00AF581B">
        <w:rPr>
          <w:rFonts w:ascii="Times New Roman" w:hAnsi="Times New Roman" w:cs="Times New Roman"/>
        </w:rPr>
        <w:t xml:space="preserve">juvenile and adult </w:t>
      </w:r>
      <w:r w:rsidR="00516E1C">
        <w:rPr>
          <w:rFonts w:ascii="Times New Roman" w:hAnsi="Times New Roman" w:cs="Times New Roman"/>
        </w:rPr>
        <w:t>survival is also likely to be influenced by both weather (Arcese</w:t>
      </w:r>
      <w:r w:rsidR="00375CBF">
        <w:rPr>
          <w:rFonts w:ascii="Times New Roman" w:hAnsi="Times New Roman" w:cs="Times New Roman"/>
        </w:rPr>
        <w:t xml:space="preserve"> et al.</w:t>
      </w:r>
      <w:r w:rsidR="00516E1C">
        <w:rPr>
          <w:rFonts w:ascii="Times New Roman" w:hAnsi="Times New Roman" w:cs="Times New Roman"/>
        </w:rPr>
        <w:t xml:space="preserve"> 1992) and extreme tides (Evens and Page 1986).  We are currently applying simple population dynamic models for Black Rails and Clapper Rails to assess vulnerability to climate change; these models incorporate effects of winter-time extreme tides on survival of the two rail species.</w:t>
      </w:r>
    </w:p>
    <w:p w:rsidR="00516E1C" w:rsidRDefault="00516E1C" w:rsidP="00375CBF">
      <w:pPr>
        <w:spacing w:after="120" w:line="240" w:lineRule="auto"/>
        <w:rPr>
          <w:rFonts w:ascii="Times New Roman" w:hAnsi="Times New Roman" w:cs="Times New Roman"/>
        </w:rPr>
      </w:pPr>
      <w:r>
        <w:rPr>
          <w:rFonts w:ascii="Times New Roman" w:hAnsi="Times New Roman" w:cs="Times New Roman"/>
        </w:rPr>
        <w:t>The overwhelming factor influencing future population trajectory</w:t>
      </w:r>
      <w:r w:rsidR="00375CBF">
        <w:rPr>
          <w:rFonts w:ascii="Times New Roman" w:hAnsi="Times New Roman" w:cs="Times New Roman"/>
        </w:rPr>
        <w:t xml:space="preserve"> for this tidal marsh bird species is increasing water level due to global sea level rise.</w:t>
      </w:r>
      <w:r>
        <w:rPr>
          <w:rFonts w:ascii="Times New Roman" w:hAnsi="Times New Roman" w:cs="Times New Roman"/>
        </w:rPr>
        <w:t xml:space="preserve"> </w:t>
      </w:r>
      <w:r w:rsidR="00375CBF">
        <w:rPr>
          <w:rFonts w:ascii="Times New Roman" w:hAnsi="Times New Roman" w:cs="Times New Roman"/>
        </w:rPr>
        <w:t>If the population can fully compensate for anticipated global sea level rise th</w:t>
      </w:r>
      <w:r w:rsidR="00EC67B6">
        <w:rPr>
          <w:rFonts w:ascii="Times New Roman" w:hAnsi="Times New Roman" w:cs="Times New Roman"/>
        </w:rPr>
        <w:t>e</w:t>
      </w:r>
      <w:r w:rsidR="00375CBF">
        <w:rPr>
          <w:rFonts w:ascii="Times New Roman" w:hAnsi="Times New Roman" w:cs="Times New Roman"/>
        </w:rPr>
        <w:t>n the prospects for future population growth are very good.  If the population cannot compensate for global sea level rise, then steep declines are expected, especially in 20 years or more when the accelerating increase in sea level is expected to be more evident. We expect that tidal marsh Song Sparrows lie somewhere in between these two extremes:  there are some constraints on the ability of their habitat, including nesting habitat, to migrate in response to higher sea levels.</w:t>
      </w:r>
    </w:p>
    <w:p w:rsidR="00375CBF" w:rsidRDefault="00375CBF" w:rsidP="00375CBF">
      <w:pPr>
        <w:spacing w:after="120" w:line="240" w:lineRule="auto"/>
        <w:rPr>
          <w:rFonts w:ascii="Times New Roman" w:hAnsi="Times New Roman" w:cs="Times New Roman"/>
        </w:rPr>
      </w:pPr>
      <w:r>
        <w:rPr>
          <w:rFonts w:ascii="Times New Roman" w:hAnsi="Times New Roman" w:cs="Times New Roman"/>
        </w:rPr>
        <w:t>That</w:t>
      </w:r>
      <w:r w:rsidR="00EC67B6">
        <w:rPr>
          <w:rFonts w:ascii="Times New Roman" w:hAnsi="Times New Roman" w:cs="Times New Roman"/>
        </w:rPr>
        <w:t xml:space="preserve"> said, any steps taken that can reduce the impact of projected sea level rise on these populations will have a major impact on their viability.  Such steps can include reduction in the actual sea level rise</w:t>
      </w:r>
      <w:r w:rsidR="00926B19">
        <w:rPr>
          <w:rFonts w:ascii="Times New Roman" w:hAnsi="Times New Roman" w:cs="Times New Roman"/>
        </w:rPr>
        <w:t xml:space="preserve"> experienced in the marsh</w:t>
      </w:r>
      <w:r w:rsidR="00EC67B6">
        <w:rPr>
          <w:rFonts w:ascii="Times New Roman" w:hAnsi="Times New Roman" w:cs="Times New Roman"/>
        </w:rPr>
        <w:t xml:space="preserve"> or reduction in probability of flooding of nests, e.g., by construction of berms or provision of additional vegetation.  An alternative approach </w:t>
      </w:r>
      <w:r w:rsidR="00976381">
        <w:rPr>
          <w:rFonts w:ascii="Times New Roman" w:hAnsi="Times New Roman" w:cs="Times New Roman"/>
        </w:rPr>
        <w:t xml:space="preserve">is to </w:t>
      </w:r>
      <w:r w:rsidR="00AF581B">
        <w:rPr>
          <w:rFonts w:ascii="Times New Roman" w:hAnsi="Times New Roman" w:cs="Times New Roman"/>
        </w:rPr>
        <w:t>implement compensatory measures that increase survival or other aspects of reproductive success, thus mitigating for the effects of climate change.  The next iteration of our findings will include modeling results that incorporate alternative management actions, allowing assessment of the efficacy of such management.</w:t>
      </w:r>
    </w:p>
    <w:p w:rsidR="00014DE3" w:rsidRDefault="00AF581B" w:rsidP="00375CBF">
      <w:pPr>
        <w:spacing w:after="120" w:line="240" w:lineRule="auto"/>
        <w:rPr>
          <w:rFonts w:ascii="Times New Roman" w:hAnsi="Times New Roman" w:cs="Times New Roman"/>
        </w:rPr>
      </w:pPr>
      <w:r>
        <w:rPr>
          <w:rFonts w:ascii="Times New Roman" w:hAnsi="Times New Roman" w:cs="Times New Roman"/>
        </w:rPr>
        <w:t>We believe that our results are applicable to tidal marsh bird species more generally, in the San Francisco Estuary and throughout the world.  The models developed here can be tailored to other species and other estuary habitat.  Furthermore, the modeling approach, statistical methods, and modeling algorithms can be adapted to other species of concern, in other habitats.  We will make our code freely available to others who wish to adapt our analytic and modeling approach.</w:t>
      </w:r>
    </w:p>
    <w:p w:rsidR="00220DFE" w:rsidRDefault="00220DFE">
      <w:pPr>
        <w:rPr>
          <w:rFonts w:ascii="Times New Roman" w:hAnsi="Times New Roman" w:cs="Times New Roman"/>
        </w:rPr>
      </w:pPr>
      <w:r>
        <w:rPr>
          <w:rFonts w:ascii="Times New Roman" w:hAnsi="Times New Roman" w:cs="Times New Roman"/>
        </w:rPr>
        <w:br w:type="page"/>
      </w:r>
    </w:p>
    <w:p w:rsidR="00220DFE" w:rsidRDefault="00220DFE">
      <w:pPr>
        <w:rPr>
          <w:rFonts w:ascii="Times New Roman" w:hAnsi="Times New Roman" w:cs="Times New Roman"/>
        </w:rPr>
      </w:pPr>
    </w:p>
    <w:p w:rsidR="005C5009" w:rsidRPr="00195F47" w:rsidRDefault="00A00ED2" w:rsidP="005C5009">
      <w:pPr>
        <w:spacing w:after="0"/>
        <w:rPr>
          <w:rFonts w:ascii="Times New Roman" w:hAnsi="Times New Roman" w:cs="Times New Roman"/>
          <w:b/>
        </w:rPr>
      </w:pPr>
      <w:r w:rsidRPr="00195F47">
        <w:rPr>
          <w:rFonts w:ascii="Times New Roman" w:hAnsi="Times New Roman" w:cs="Times New Roman"/>
          <w:b/>
        </w:rPr>
        <w:t>References</w:t>
      </w:r>
    </w:p>
    <w:p w:rsidR="00976381" w:rsidRPr="00976381" w:rsidRDefault="00976381" w:rsidP="00516E1C">
      <w:pPr>
        <w:autoSpaceDE w:val="0"/>
        <w:autoSpaceDN w:val="0"/>
        <w:adjustRightInd w:val="0"/>
        <w:spacing w:after="0" w:line="240" w:lineRule="auto"/>
        <w:ind w:left="360" w:hanging="288"/>
        <w:contextualSpacing/>
        <w:rPr>
          <w:rFonts w:ascii="Times New Roman" w:hAnsi="Times New Roman" w:cs="Times New Roman"/>
          <w:bCs/>
        </w:rPr>
      </w:pPr>
      <w:r>
        <w:rPr>
          <w:rFonts w:ascii="Times New Roman" w:hAnsi="Times New Roman" w:cs="Times New Roman"/>
          <w:bCs/>
        </w:rPr>
        <w:t>Arcese</w:t>
      </w:r>
      <w:r w:rsidRPr="00976381">
        <w:rPr>
          <w:rFonts w:ascii="Times New Roman" w:hAnsi="Times New Roman" w:cs="Times New Roman"/>
          <w:bCs/>
        </w:rPr>
        <w:t>, P., J. N. M. S</w:t>
      </w:r>
      <w:r>
        <w:rPr>
          <w:rFonts w:ascii="Times New Roman" w:hAnsi="Times New Roman" w:cs="Times New Roman"/>
          <w:bCs/>
        </w:rPr>
        <w:t>mith</w:t>
      </w:r>
      <w:r w:rsidRPr="00976381">
        <w:rPr>
          <w:rFonts w:ascii="Times New Roman" w:hAnsi="Times New Roman" w:cs="Times New Roman"/>
          <w:bCs/>
        </w:rPr>
        <w:t>, W. M. H</w:t>
      </w:r>
      <w:r>
        <w:rPr>
          <w:rFonts w:ascii="Times New Roman" w:hAnsi="Times New Roman" w:cs="Times New Roman"/>
          <w:bCs/>
        </w:rPr>
        <w:t>ochachka,</w:t>
      </w:r>
      <w:r w:rsidRPr="00976381">
        <w:rPr>
          <w:rFonts w:ascii="Times New Roman" w:hAnsi="Times New Roman" w:cs="Times New Roman"/>
          <w:bCs/>
        </w:rPr>
        <w:t xml:space="preserve"> C. M. R</w:t>
      </w:r>
      <w:r>
        <w:rPr>
          <w:rFonts w:ascii="Times New Roman" w:hAnsi="Times New Roman" w:cs="Times New Roman"/>
          <w:bCs/>
        </w:rPr>
        <w:t>ogers</w:t>
      </w:r>
      <w:r w:rsidRPr="00976381">
        <w:rPr>
          <w:rFonts w:ascii="Times New Roman" w:hAnsi="Times New Roman" w:cs="Times New Roman"/>
          <w:bCs/>
        </w:rPr>
        <w:t xml:space="preserve">, </w:t>
      </w:r>
      <w:r>
        <w:rPr>
          <w:rFonts w:ascii="Times New Roman" w:hAnsi="Times New Roman" w:cs="Times New Roman"/>
          <w:bCs/>
        </w:rPr>
        <w:t xml:space="preserve">and </w:t>
      </w:r>
      <w:r w:rsidRPr="00976381">
        <w:rPr>
          <w:rFonts w:ascii="Times New Roman" w:hAnsi="Times New Roman" w:cs="Times New Roman"/>
          <w:bCs/>
        </w:rPr>
        <w:t>D. L</w:t>
      </w:r>
      <w:r>
        <w:rPr>
          <w:rFonts w:ascii="Times New Roman" w:hAnsi="Times New Roman" w:cs="Times New Roman"/>
          <w:bCs/>
        </w:rPr>
        <w:t>udwig</w:t>
      </w:r>
      <w:r w:rsidRPr="00976381">
        <w:rPr>
          <w:rFonts w:ascii="Times New Roman" w:hAnsi="Times New Roman" w:cs="Times New Roman"/>
          <w:bCs/>
        </w:rPr>
        <w:t xml:space="preserve">. 1992. Stability, regulation, and the </w:t>
      </w:r>
      <w:r>
        <w:rPr>
          <w:rFonts w:ascii="Times New Roman" w:hAnsi="Times New Roman" w:cs="Times New Roman"/>
          <w:bCs/>
        </w:rPr>
        <w:t>determination of abun</w:t>
      </w:r>
      <w:r w:rsidRPr="00976381">
        <w:rPr>
          <w:rFonts w:ascii="Times New Roman" w:hAnsi="Times New Roman" w:cs="Times New Roman"/>
          <w:bCs/>
        </w:rPr>
        <w:t>dance in</w:t>
      </w:r>
      <w:r>
        <w:rPr>
          <w:rFonts w:ascii="Times New Roman" w:hAnsi="Times New Roman" w:cs="Times New Roman"/>
          <w:bCs/>
        </w:rPr>
        <w:t xml:space="preserve"> an insular Song Sparrow popula</w:t>
      </w:r>
      <w:r w:rsidRPr="00976381">
        <w:rPr>
          <w:rFonts w:ascii="Times New Roman" w:hAnsi="Times New Roman" w:cs="Times New Roman"/>
          <w:bCs/>
        </w:rPr>
        <w:t xml:space="preserve">tion. </w:t>
      </w:r>
      <w:r>
        <w:rPr>
          <w:rFonts w:ascii="Times New Roman" w:hAnsi="Times New Roman" w:cs="Times New Roman"/>
          <w:bCs/>
        </w:rPr>
        <w:t xml:space="preserve"> </w:t>
      </w:r>
      <w:r w:rsidRPr="00976381">
        <w:rPr>
          <w:rFonts w:ascii="Times New Roman" w:hAnsi="Times New Roman" w:cs="Times New Roman"/>
          <w:bCs/>
        </w:rPr>
        <w:t xml:space="preserve">Ecology 73:805-822. </w:t>
      </w:r>
    </w:p>
    <w:p w:rsidR="00820518" w:rsidRPr="00516E1C" w:rsidRDefault="00820518" w:rsidP="00516E1C">
      <w:pPr>
        <w:autoSpaceDE w:val="0"/>
        <w:autoSpaceDN w:val="0"/>
        <w:adjustRightInd w:val="0"/>
        <w:spacing w:after="0" w:line="240" w:lineRule="auto"/>
        <w:ind w:left="360" w:hanging="288"/>
        <w:contextualSpacing/>
        <w:rPr>
          <w:rFonts w:ascii="Times New Roman" w:hAnsi="Times New Roman" w:cs="Times New Roman"/>
          <w:color w:val="141314"/>
        </w:rPr>
      </w:pPr>
      <w:r w:rsidRPr="00516E1C">
        <w:rPr>
          <w:rFonts w:ascii="Times New Roman" w:hAnsi="Times New Roman" w:cs="Times New Roman"/>
          <w:color w:val="141314"/>
        </w:rPr>
        <w:t>Cayan, D. R., P. D. Bromirski, K. Hayhoe, M. Tyree, M. D. Dettinger, and R. E. Flick.  2008. Climate change projections of sea level extremes along the California coast.   Climatic Change 87 (Supp 1): S57-S73.</w:t>
      </w:r>
      <w:bookmarkStart w:id="0" w:name="_ENREF_17"/>
    </w:p>
    <w:bookmarkEnd w:id="0"/>
    <w:p w:rsidR="00035FB0" w:rsidRDefault="00035FB0" w:rsidP="00516E1C">
      <w:pPr>
        <w:autoSpaceDE w:val="0"/>
        <w:autoSpaceDN w:val="0"/>
        <w:spacing w:after="0" w:line="240" w:lineRule="auto"/>
        <w:ind w:left="360" w:hanging="288"/>
        <w:contextualSpacing/>
        <w:rPr>
          <w:rFonts w:ascii="Times New Roman" w:hAnsi="Times New Roman" w:cs="Times New Roman"/>
          <w:bCs/>
        </w:rPr>
      </w:pPr>
      <w:r w:rsidRPr="00252463">
        <w:rPr>
          <w:rFonts w:ascii="Times New Roman" w:hAnsi="Times New Roman" w:cs="Times New Roman"/>
        </w:rPr>
        <w:t xml:space="preserve">Cayan, D., M. Tyree, M. D. Dettinger, H. Hildalgo, T. Das, E. Maurer, P. Bromirski, N. Graham, and R. E. Flick. 2009.  Climate change scenarios and sea level rise estimates for the California 2009 Climate Change </w:t>
      </w:r>
      <w:r w:rsidR="00A15392" w:rsidRPr="00252463">
        <w:rPr>
          <w:rFonts w:ascii="Times New Roman" w:hAnsi="Times New Roman" w:cs="Times New Roman"/>
        </w:rPr>
        <w:t>Scenarios</w:t>
      </w:r>
      <w:r w:rsidRPr="00252463">
        <w:rPr>
          <w:rFonts w:ascii="Times New Roman" w:hAnsi="Times New Roman" w:cs="Times New Roman"/>
        </w:rPr>
        <w:t xml:space="preserve"> Assessment.  Technical Report. </w:t>
      </w:r>
      <w:r w:rsidRPr="00252463">
        <w:rPr>
          <w:rFonts w:ascii="Times New Roman" w:hAnsi="Times New Roman" w:cs="Times New Roman"/>
          <w:bCs/>
        </w:rPr>
        <w:t>California Climate Change Center.</w:t>
      </w:r>
    </w:p>
    <w:p w:rsidR="00014DE3" w:rsidRPr="00516E1C" w:rsidRDefault="00014DE3" w:rsidP="00516E1C">
      <w:pPr>
        <w:autoSpaceDE w:val="0"/>
        <w:autoSpaceDN w:val="0"/>
        <w:spacing w:after="0" w:line="240" w:lineRule="auto"/>
        <w:ind w:left="360" w:hanging="288"/>
        <w:contextualSpacing/>
        <w:rPr>
          <w:rFonts w:ascii="Times New Roman" w:hAnsi="Times New Roman" w:cs="Times New Roman"/>
        </w:rPr>
      </w:pPr>
      <w:r w:rsidRPr="00516E1C">
        <w:rPr>
          <w:rFonts w:ascii="Times New Roman" w:hAnsi="Times New Roman" w:cs="Times New Roman"/>
        </w:rPr>
        <w:t>Evens, J. G. and G. W. Page. 1986.  Predation on black rails during high tides in salt marshes.  The Condor 88:107-109.</w:t>
      </w:r>
    </w:p>
    <w:p w:rsidR="00820518" w:rsidRPr="00516E1C" w:rsidRDefault="00820518" w:rsidP="00516E1C">
      <w:pPr>
        <w:autoSpaceDE w:val="0"/>
        <w:autoSpaceDN w:val="0"/>
        <w:spacing w:after="0" w:line="240" w:lineRule="auto"/>
        <w:ind w:left="360" w:hanging="288"/>
        <w:contextualSpacing/>
        <w:rPr>
          <w:rFonts w:ascii="Times New Roman" w:hAnsi="Times New Roman" w:cs="Times New Roman"/>
        </w:rPr>
      </w:pPr>
      <w:r w:rsidRPr="00516E1C">
        <w:rPr>
          <w:rFonts w:ascii="Times New Roman" w:hAnsi="Times New Roman" w:cs="Times New Roman"/>
        </w:rPr>
        <w:t>Greenberg, R., C. Elphick, J. Cully Nordby, C. Gjerdrum, H. Spautz, G. Shriver, B. Schmeling, B. Olsen, P. Marra, N. Nur, and M. Winter.  2006.  Flooding and predation: trade-offs in the nesting ecology of tidal-marsh sparrows.  Studies in Avian Biology 32:96-109.</w:t>
      </w:r>
    </w:p>
    <w:p w:rsidR="00A15392" w:rsidRPr="00A15392" w:rsidRDefault="00A15392" w:rsidP="00A15392">
      <w:pPr>
        <w:autoSpaceDE w:val="0"/>
        <w:autoSpaceDN w:val="0"/>
        <w:adjustRightInd w:val="0"/>
        <w:spacing w:after="0" w:line="240" w:lineRule="auto"/>
        <w:ind w:left="504" w:hanging="432"/>
        <w:rPr>
          <w:rFonts w:ascii="Times New Roman" w:hAnsi="Times New Roman"/>
        </w:rPr>
      </w:pPr>
      <w:r w:rsidRPr="00A15392">
        <w:rPr>
          <w:rFonts w:ascii="Times New Roman" w:hAnsi="Times New Roman"/>
        </w:rPr>
        <w:t xml:space="preserve">Liu, L., P. Abbaspour, M. Herzog, N. Nur, and N. Warnock. 2007. San Francisco Bay Tidal Marsh Project Annual Report 2006: Distribution, abundance, and reproductive success of tidal marsh birds. PRBO Conservation Science, Petaluma, CA. </w:t>
      </w:r>
    </w:p>
    <w:p w:rsidR="00035FB0" w:rsidRPr="00A15392" w:rsidRDefault="00035FB0" w:rsidP="00A15392">
      <w:pPr>
        <w:tabs>
          <w:tab w:val="left" w:pos="-1440"/>
          <w:tab w:val="left" w:pos="-720"/>
          <w:tab w:val="left" w:pos="0"/>
          <w:tab w:val="left" w:pos="403"/>
          <w:tab w:val="left" w:pos="806"/>
          <w:tab w:val="left" w:pos="1209"/>
          <w:tab w:val="left" w:pos="1612"/>
          <w:tab w:val="left" w:pos="2016"/>
          <w:tab w:val="left" w:pos="2419"/>
          <w:tab w:val="left" w:pos="2880"/>
        </w:tabs>
        <w:suppressAutoHyphens/>
        <w:spacing w:after="0" w:line="240" w:lineRule="auto"/>
        <w:ind w:left="461" w:hanging="432"/>
        <w:rPr>
          <w:rFonts w:ascii="Times New Roman" w:hAnsi="Times New Roman"/>
        </w:rPr>
      </w:pPr>
      <w:r w:rsidRPr="00A15392">
        <w:rPr>
          <w:rFonts w:ascii="Times New Roman" w:hAnsi="Times New Roman"/>
        </w:rPr>
        <w:t>Nur, N. and W. J. Sydeman.  1999.  Demographic processes and population dynamic models of seabirds:  Implications for conservation and restoration.  Current Ornithology 15:149-188.</w:t>
      </w:r>
    </w:p>
    <w:p w:rsidR="00A15392" w:rsidRDefault="00A15392" w:rsidP="00516E1C">
      <w:pPr>
        <w:spacing w:after="0" w:line="240" w:lineRule="auto"/>
        <w:ind w:left="288" w:hanging="288"/>
        <w:contextualSpacing/>
        <w:rPr>
          <w:rFonts w:ascii="Times New Roman" w:hAnsi="Times New Roman"/>
        </w:rPr>
      </w:pPr>
      <w:r>
        <w:rPr>
          <w:rFonts w:ascii="Times New Roman" w:hAnsi="Times New Roman"/>
        </w:rPr>
        <w:t xml:space="preserve">Nur, N., Geupel, G.R., and Ballard, G.  2000.  The use of constant-effort mist-netting to monitor demographic processes in passerine birds:  Annual variation in survival, productivity and floaters. pp. 185-194 </w:t>
      </w:r>
      <w:r>
        <w:rPr>
          <w:rFonts w:ascii="Times New Roman" w:hAnsi="Times New Roman"/>
          <w:b/>
        </w:rPr>
        <w:t>in:</w:t>
      </w:r>
      <w:r>
        <w:rPr>
          <w:rFonts w:ascii="Times New Roman" w:hAnsi="Times New Roman"/>
        </w:rPr>
        <w:t xml:space="preserve"> Strategies for Bird Conservation:  The Partners in Flight Planning Process; Proceedings of 3</w:t>
      </w:r>
      <w:r>
        <w:rPr>
          <w:rFonts w:ascii="Times New Roman" w:hAnsi="Times New Roman"/>
          <w:vertAlign w:val="superscript"/>
        </w:rPr>
        <w:t>rd</w:t>
      </w:r>
      <w:r>
        <w:rPr>
          <w:rFonts w:ascii="Times New Roman" w:hAnsi="Times New Roman"/>
        </w:rPr>
        <w:t xml:space="preserve"> Partners in Flight Workshop.  R. Bonney, D. Pashley, R.J. Cooper, and L. Niles, Eds.  Proceedings RMRS-P-16. USDA Forest Service, Ogden, UT.</w:t>
      </w:r>
    </w:p>
    <w:p w:rsidR="00516E1C" w:rsidRPr="00516E1C" w:rsidRDefault="00516E1C" w:rsidP="00516E1C">
      <w:pPr>
        <w:spacing w:after="0" w:line="240" w:lineRule="auto"/>
        <w:ind w:left="288" w:hanging="288"/>
        <w:contextualSpacing/>
        <w:rPr>
          <w:rFonts w:ascii="Times New Roman" w:hAnsi="Times New Roman" w:cs="Times New Roman"/>
        </w:rPr>
      </w:pPr>
      <w:r w:rsidRPr="00516E1C">
        <w:rPr>
          <w:rFonts w:ascii="Times New Roman" w:hAnsi="Times New Roman" w:cs="Times New Roman"/>
        </w:rPr>
        <w:t xml:space="preserve">Ramirez, J. and </w:t>
      </w:r>
      <w:r>
        <w:rPr>
          <w:rFonts w:ascii="Times New Roman" w:hAnsi="Times New Roman" w:cs="Times New Roman"/>
        </w:rPr>
        <w:t xml:space="preserve">A. </w:t>
      </w:r>
      <w:r w:rsidRPr="00516E1C">
        <w:rPr>
          <w:rFonts w:ascii="Times New Roman" w:hAnsi="Times New Roman" w:cs="Times New Roman"/>
        </w:rPr>
        <w:t>Jarvis. 2010. Downscaling global circulation model outputs: the delta method. Decision and policy analysis working paper no. 1. International Center for Tropical Agriculture, Cali, Columbia.</w:t>
      </w:r>
    </w:p>
    <w:p w:rsidR="00516E1C" w:rsidRPr="00516E1C" w:rsidRDefault="00516E1C" w:rsidP="00516E1C">
      <w:pPr>
        <w:spacing w:after="0" w:line="240" w:lineRule="auto"/>
        <w:ind w:left="288" w:hanging="288"/>
        <w:contextualSpacing/>
        <w:rPr>
          <w:rFonts w:ascii="Times New Roman" w:hAnsi="Times New Roman" w:cs="Times New Roman"/>
        </w:rPr>
      </w:pPr>
      <w:r w:rsidRPr="00516E1C">
        <w:rPr>
          <w:rFonts w:ascii="Times New Roman" w:hAnsi="Times New Roman" w:cs="Times New Roman"/>
          <w:bCs/>
        </w:rPr>
        <w:t xml:space="preserve">Spautz, H., and N. Nur.  2008a. San Pablo Song Sparrow, </w:t>
      </w:r>
      <w:r w:rsidRPr="00516E1C">
        <w:rPr>
          <w:rFonts w:ascii="Times New Roman" w:hAnsi="Times New Roman" w:cs="Times New Roman"/>
          <w:bCs/>
          <w:i/>
        </w:rPr>
        <w:t>Melospiza melodia samuelis</w:t>
      </w:r>
      <w:r w:rsidRPr="00516E1C">
        <w:rPr>
          <w:rFonts w:ascii="Times New Roman" w:hAnsi="Times New Roman" w:cs="Times New Roman"/>
          <w:bCs/>
        </w:rPr>
        <w:t xml:space="preserve">. pp. 412-418 </w:t>
      </w:r>
      <w:r w:rsidRPr="00516E1C">
        <w:rPr>
          <w:rFonts w:ascii="Times New Roman" w:hAnsi="Times New Roman" w:cs="Times New Roman"/>
          <w:b/>
          <w:bCs/>
        </w:rPr>
        <w:t>in</w:t>
      </w:r>
      <w:r w:rsidRPr="00516E1C">
        <w:rPr>
          <w:rFonts w:ascii="Times New Roman" w:hAnsi="Times New Roman" w:cs="Times New Roman"/>
          <w:bCs/>
        </w:rPr>
        <w:t xml:space="preserve"> </w:t>
      </w:r>
      <w:r w:rsidRPr="00516E1C">
        <w:rPr>
          <w:rFonts w:ascii="Times New Roman" w:hAnsi="Times New Roman" w:cs="Times New Roman"/>
          <w:bCs/>
          <w:i/>
        </w:rPr>
        <w:t xml:space="preserve">California Bird Species of Special Concern. </w:t>
      </w:r>
      <w:r w:rsidRPr="00516E1C">
        <w:rPr>
          <w:rFonts w:ascii="Times New Roman" w:hAnsi="Times New Roman" w:cs="Times New Roman"/>
          <w:bCs/>
        </w:rPr>
        <w:t>W. D. Shuford and T. Gardali, Eds.  Studies of Western Birds 1.  Camarillo and Sacramento, California.</w:t>
      </w:r>
    </w:p>
    <w:p w:rsidR="00516E1C" w:rsidRPr="00516E1C" w:rsidRDefault="00516E1C" w:rsidP="00516E1C">
      <w:pPr>
        <w:autoSpaceDE w:val="0"/>
        <w:autoSpaceDN w:val="0"/>
        <w:adjustRightInd w:val="0"/>
        <w:spacing w:after="0" w:line="240" w:lineRule="auto"/>
        <w:ind w:left="360" w:hanging="288"/>
        <w:contextualSpacing/>
        <w:rPr>
          <w:rFonts w:ascii="Times New Roman" w:hAnsi="Times New Roman" w:cs="Times New Roman"/>
          <w:bCs/>
        </w:rPr>
      </w:pPr>
      <w:r w:rsidRPr="00516E1C">
        <w:rPr>
          <w:rFonts w:ascii="Times New Roman" w:hAnsi="Times New Roman" w:cs="Times New Roman"/>
          <w:bCs/>
        </w:rPr>
        <w:t xml:space="preserve">Spautz, H., and N. Nur.  2008b. Suisun Song Sparrow, </w:t>
      </w:r>
      <w:r w:rsidRPr="00516E1C">
        <w:rPr>
          <w:rFonts w:ascii="Times New Roman" w:hAnsi="Times New Roman" w:cs="Times New Roman"/>
          <w:bCs/>
          <w:i/>
        </w:rPr>
        <w:t>Melospiza melodia maxillaris</w:t>
      </w:r>
      <w:r w:rsidRPr="00516E1C">
        <w:rPr>
          <w:rFonts w:ascii="Times New Roman" w:hAnsi="Times New Roman" w:cs="Times New Roman"/>
          <w:bCs/>
        </w:rPr>
        <w:t xml:space="preserve">. pp. 405-411 </w:t>
      </w:r>
      <w:r w:rsidRPr="00516E1C">
        <w:rPr>
          <w:rFonts w:ascii="Times New Roman" w:hAnsi="Times New Roman" w:cs="Times New Roman"/>
          <w:b/>
          <w:bCs/>
        </w:rPr>
        <w:t>in</w:t>
      </w:r>
      <w:r w:rsidRPr="00516E1C">
        <w:rPr>
          <w:rFonts w:ascii="Times New Roman" w:hAnsi="Times New Roman" w:cs="Times New Roman"/>
          <w:bCs/>
        </w:rPr>
        <w:t xml:space="preserve"> </w:t>
      </w:r>
      <w:r w:rsidRPr="00516E1C">
        <w:rPr>
          <w:rFonts w:ascii="Times New Roman" w:hAnsi="Times New Roman" w:cs="Times New Roman"/>
          <w:bCs/>
          <w:i/>
        </w:rPr>
        <w:t xml:space="preserve">California Bird Species of Special Concern. </w:t>
      </w:r>
      <w:r w:rsidRPr="00516E1C">
        <w:rPr>
          <w:rFonts w:ascii="Times New Roman" w:hAnsi="Times New Roman" w:cs="Times New Roman"/>
          <w:bCs/>
        </w:rPr>
        <w:t>W. D. Shuford and T. Gardali, Eds.  Studies of Western Birds 1.  Camarillo and Sacramento, California.</w:t>
      </w:r>
    </w:p>
    <w:p w:rsidR="00820518" w:rsidRPr="00516E1C" w:rsidRDefault="00820518" w:rsidP="00516E1C">
      <w:pPr>
        <w:spacing w:after="0" w:line="240" w:lineRule="auto"/>
        <w:ind w:left="360" w:hanging="288"/>
        <w:contextualSpacing/>
        <w:rPr>
          <w:rFonts w:ascii="Times New Roman" w:hAnsi="Times New Roman" w:cs="Times New Roman"/>
        </w:rPr>
      </w:pPr>
      <w:r w:rsidRPr="00516E1C">
        <w:rPr>
          <w:rFonts w:ascii="Times New Roman" w:hAnsi="Times New Roman" w:cs="Times New Roman"/>
        </w:rPr>
        <w:t>Spautz, H., N. Nur, D. Stralberg, and Y. Chan. 2006. Multiple-scale habitat relationships of tidal-marsh breeding birds in the San Francisco Bay estuary. Studies in Avian Biology 32:247–269.</w:t>
      </w:r>
    </w:p>
    <w:p w:rsidR="00820518" w:rsidRPr="00516E1C" w:rsidRDefault="00820518" w:rsidP="00516E1C">
      <w:pPr>
        <w:pStyle w:val="NormalWeb"/>
        <w:shd w:val="clear" w:color="auto" w:fill="FFFFFF"/>
        <w:spacing w:before="0" w:beforeAutospacing="0" w:after="0" w:afterAutospacing="0"/>
        <w:ind w:left="360" w:hanging="288"/>
        <w:contextualSpacing/>
        <w:rPr>
          <w:sz w:val="22"/>
          <w:szCs w:val="22"/>
        </w:rPr>
      </w:pPr>
      <w:r w:rsidRPr="00516E1C">
        <w:rPr>
          <w:sz w:val="22"/>
          <w:szCs w:val="22"/>
        </w:rPr>
        <w:t xml:space="preserve">Takekawa, J. Y., I. Woo, K. M. Thorne, K. J. Buffington, N. Nur, M. L. Casazza, and J. T. Ackerman. </w:t>
      </w:r>
      <w:r w:rsidR="00A15392" w:rsidRPr="00516E1C">
        <w:rPr>
          <w:i/>
          <w:iCs/>
          <w:sz w:val="22"/>
          <w:szCs w:val="22"/>
        </w:rPr>
        <w:t>In</w:t>
      </w:r>
      <w:r w:rsidRPr="00516E1C">
        <w:rPr>
          <w:i/>
          <w:iCs/>
          <w:sz w:val="22"/>
          <w:szCs w:val="22"/>
        </w:rPr>
        <w:t xml:space="preserve"> press. </w:t>
      </w:r>
      <w:r w:rsidRPr="00516E1C">
        <w:rPr>
          <w:sz w:val="22"/>
          <w:szCs w:val="22"/>
        </w:rPr>
        <w:t>Chapter 12.  Bird Communities: effects of fragmentation, disturbance, and sea level rise on population viability</w:t>
      </w:r>
      <w:r w:rsidRPr="00516E1C">
        <w:rPr>
          <w:i/>
          <w:iCs/>
          <w:sz w:val="22"/>
          <w:szCs w:val="22"/>
        </w:rPr>
        <w:t xml:space="preserve"> </w:t>
      </w:r>
      <w:r w:rsidRPr="00516E1C">
        <w:rPr>
          <w:sz w:val="22"/>
          <w:szCs w:val="22"/>
        </w:rPr>
        <w:t xml:space="preserve">[in] A. Palaima (editor) </w:t>
      </w:r>
      <w:r w:rsidRPr="00516E1C">
        <w:rPr>
          <w:i/>
          <w:sz w:val="22"/>
          <w:szCs w:val="22"/>
        </w:rPr>
        <w:t>Tidal marshes of San Francisco Bay.</w:t>
      </w:r>
      <w:r w:rsidRPr="00516E1C">
        <w:rPr>
          <w:sz w:val="22"/>
          <w:szCs w:val="22"/>
        </w:rPr>
        <w:t xml:space="preserve"> U. C. Berkeley Press. </w:t>
      </w:r>
    </w:p>
    <w:p w:rsidR="000B4623" w:rsidRPr="00516E1C" w:rsidRDefault="000B4623" w:rsidP="00516E1C">
      <w:pPr>
        <w:spacing w:after="0" w:line="240" w:lineRule="auto"/>
        <w:ind w:left="360" w:hanging="288"/>
        <w:contextualSpacing/>
        <w:rPr>
          <w:rFonts w:ascii="Times New Roman" w:hAnsi="Times New Roman" w:cs="Times New Roman"/>
          <w:i/>
        </w:rPr>
      </w:pPr>
      <w:r w:rsidRPr="00516E1C">
        <w:rPr>
          <w:rFonts w:ascii="Times New Roman" w:hAnsi="Times New Roman" w:cs="Times New Roman"/>
          <w:color w:val="000000"/>
        </w:rPr>
        <w:t>Vermeer, M., and S. Rahmstorf</w:t>
      </w:r>
      <w:r w:rsidR="00195F47" w:rsidRPr="00516E1C">
        <w:rPr>
          <w:rFonts w:ascii="Times New Roman" w:hAnsi="Times New Roman" w:cs="Times New Roman"/>
          <w:color w:val="000000"/>
        </w:rPr>
        <w:t xml:space="preserve">. </w:t>
      </w:r>
      <w:r w:rsidRPr="00516E1C">
        <w:rPr>
          <w:rFonts w:ascii="Times New Roman" w:hAnsi="Times New Roman" w:cs="Times New Roman"/>
          <w:color w:val="000000"/>
        </w:rPr>
        <w:t xml:space="preserve"> 2009. </w:t>
      </w:r>
      <w:r w:rsidR="00195F47" w:rsidRPr="00516E1C">
        <w:rPr>
          <w:rFonts w:ascii="Times New Roman" w:hAnsi="Times New Roman" w:cs="Times New Roman"/>
          <w:color w:val="000000"/>
        </w:rPr>
        <w:t xml:space="preserve"> </w:t>
      </w:r>
      <w:r w:rsidRPr="00516E1C">
        <w:rPr>
          <w:rStyle w:val="Strong"/>
          <w:rFonts w:ascii="Times New Roman" w:hAnsi="Times New Roman" w:cs="Times New Roman"/>
          <w:b w:val="0"/>
          <w:color w:val="000000"/>
        </w:rPr>
        <w:t>Global sea level linked to global temperature</w:t>
      </w:r>
      <w:r w:rsidRPr="00905148">
        <w:rPr>
          <w:rFonts w:ascii="Times New Roman" w:hAnsi="Times New Roman" w:cs="Times New Roman"/>
          <w:color w:val="000000"/>
        </w:rPr>
        <w:t>.</w:t>
      </w:r>
      <w:r w:rsidRPr="00516E1C">
        <w:rPr>
          <w:rFonts w:ascii="Times New Roman" w:hAnsi="Times New Roman" w:cs="Times New Roman"/>
          <w:i/>
          <w:color w:val="000000"/>
        </w:rPr>
        <w:t xml:space="preserve"> </w:t>
      </w:r>
      <w:r w:rsidR="00905148">
        <w:rPr>
          <w:rFonts w:ascii="Times New Roman" w:hAnsi="Times New Roman" w:cs="Times New Roman"/>
          <w:i/>
          <w:color w:val="000000"/>
        </w:rPr>
        <w:t xml:space="preserve"> </w:t>
      </w:r>
      <w:r w:rsidRPr="00516E1C">
        <w:rPr>
          <w:rStyle w:val="Emphasis"/>
          <w:rFonts w:ascii="Times New Roman" w:hAnsi="Times New Roman" w:cs="Times New Roman"/>
          <w:i w:val="0"/>
          <w:color w:val="000000"/>
        </w:rPr>
        <w:t>Proceedings of the National Academy of Sciences</w:t>
      </w:r>
      <w:r w:rsidR="00905148" w:rsidRPr="00905148">
        <w:rPr>
          <w:rFonts w:ascii="Verdana" w:hAnsi="Verdana"/>
          <w:color w:val="000000"/>
          <w:sz w:val="17"/>
          <w:szCs w:val="17"/>
        </w:rPr>
        <w:t xml:space="preserve"> </w:t>
      </w:r>
      <w:r w:rsidR="00905148" w:rsidRPr="00905148">
        <w:rPr>
          <w:rStyle w:val="journalnumber"/>
          <w:rFonts w:ascii="Times New Roman" w:hAnsi="Times New Roman" w:cs="Times New Roman"/>
          <w:b w:val="0"/>
          <w:color w:val="000000"/>
        </w:rPr>
        <w:t>106:</w:t>
      </w:r>
      <w:r w:rsidR="00905148" w:rsidRPr="00905148">
        <w:rPr>
          <w:rFonts w:ascii="Times New Roman" w:hAnsi="Times New Roman" w:cs="Times New Roman"/>
          <w:color w:val="000000"/>
        </w:rPr>
        <w:t>21527–21532</w:t>
      </w:r>
      <w:r w:rsidR="00905148">
        <w:rPr>
          <w:rFonts w:ascii="Times New Roman" w:hAnsi="Times New Roman" w:cs="Times New Roman"/>
          <w:color w:val="000000"/>
        </w:rPr>
        <w:t>.</w:t>
      </w:r>
    </w:p>
    <w:p w:rsidR="008B4E70" w:rsidRDefault="00820518" w:rsidP="000B4623">
      <w:pPr>
        <w:autoSpaceDE w:val="0"/>
        <w:autoSpaceDN w:val="0"/>
        <w:adjustRightInd w:val="0"/>
        <w:spacing w:after="0" w:line="240" w:lineRule="auto"/>
        <w:rPr>
          <w:rFonts w:ascii="Consolas" w:hAnsi="Consolas" w:cs="Times New Roman"/>
          <w:sz w:val="20"/>
          <w:szCs w:val="20"/>
        </w:rPr>
      </w:pPr>
      <w:r w:rsidRPr="006B0995">
        <w:rPr>
          <w:rFonts w:ascii="Times New Roman" w:hAnsi="Times New Roman" w:cs="Times New Roman"/>
        </w:rPr>
        <w:br/>
      </w:r>
    </w:p>
    <w:p w:rsidR="008B4E70" w:rsidRPr="005C5009" w:rsidRDefault="008B4E70" w:rsidP="008B4E70">
      <w:pPr>
        <w:spacing w:after="0" w:line="240" w:lineRule="auto"/>
        <w:ind w:left="360"/>
        <w:rPr>
          <w:rFonts w:ascii="Consolas" w:hAnsi="Consolas" w:cs="Times New Roman"/>
          <w:sz w:val="20"/>
          <w:szCs w:val="20"/>
        </w:rPr>
      </w:pPr>
    </w:p>
    <w:sectPr w:rsidR="008B4E70" w:rsidRPr="005C5009" w:rsidSect="00644A74">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EB" w:rsidRDefault="00D336EB" w:rsidP="00D336EB">
      <w:pPr>
        <w:spacing w:after="0" w:line="240" w:lineRule="auto"/>
      </w:pPr>
      <w:r>
        <w:separator/>
      </w:r>
    </w:p>
  </w:endnote>
  <w:endnote w:type="continuationSeparator" w:id="0">
    <w:p w:rsidR="00D336EB" w:rsidRDefault="00D336EB" w:rsidP="00D33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5048"/>
      <w:docPartObj>
        <w:docPartGallery w:val="Page Numbers (Bottom of Page)"/>
        <w:docPartUnique/>
      </w:docPartObj>
    </w:sdtPr>
    <w:sdtContent>
      <w:p w:rsidR="00D336EB" w:rsidRDefault="00D336EB">
        <w:pPr>
          <w:pStyle w:val="Footer"/>
          <w:jc w:val="center"/>
        </w:pPr>
        <w:fldSimple w:instr=" PAGE   \* MERGEFORMAT ">
          <w:r>
            <w:rPr>
              <w:noProof/>
            </w:rPr>
            <w:t>1</w:t>
          </w:r>
        </w:fldSimple>
      </w:p>
    </w:sdtContent>
  </w:sdt>
  <w:p w:rsidR="00D336EB" w:rsidRDefault="00D33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EB" w:rsidRDefault="00D336EB" w:rsidP="00D336EB">
      <w:pPr>
        <w:spacing w:after="0" w:line="240" w:lineRule="auto"/>
      </w:pPr>
      <w:r>
        <w:separator/>
      </w:r>
    </w:p>
  </w:footnote>
  <w:footnote w:type="continuationSeparator" w:id="0">
    <w:p w:rsidR="00D336EB" w:rsidRDefault="00D336EB" w:rsidP="00D33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6EB" w:rsidRDefault="00D336EB">
    <w:pPr>
      <w:pStyle w:val="Header"/>
    </w:pPr>
    <w:r>
      <w:t>PRBO Climate Change and Tidal Marsh Bird Demography</w:t>
    </w:r>
  </w:p>
  <w:p w:rsidR="00D336EB" w:rsidRDefault="00D336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6D32"/>
    <w:multiLevelType w:val="hybridMultilevel"/>
    <w:tmpl w:val="67406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D78D7"/>
    <w:multiLevelType w:val="hybridMultilevel"/>
    <w:tmpl w:val="60C2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67633"/>
    <w:multiLevelType w:val="hybridMultilevel"/>
    <w:tmpl w:val="9D764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D510D"/>
    <w:multiLevelType w:val="hybridMultilevel"/>
    <w:tmpl w:val="6644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3051B"/>
    <w:multiLevelType w:val="hybridMultilevel"/>
    <w:tmpl w:val="FDDC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E6D5A"/>
    <w:multiLevelType w:val="hybridMultilevel"/>
    <w:tmpl w:val="7E80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00831"/>
    <w:multiLevelType w:val="hybridMultilevel"/>
    <w:tmpl w:val="CFE64722"/>
    <w:lvl w:ilvl="0" w:tplc="13863B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E3C81"/>
    <w:multiLevelType w:val="hybridMultilevel"/>
    <w:tmpl w:val="E438F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93CBE"/>
    <w:multiLevelType w:val="hybridMultilevel"/>
    <w:tmpl w:val="92069AA8"/>
    <w:lvl w:ilvl="0" w:tplc="F3DA84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E45C1"/>
    <w:multiLevelType w:val="hybridMultilevel"/>
    <w:tmpl w:val="738C2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96999"/>
    <w:multiLevelType w:val="hybridMultilevel"/>
    <w:tmpl w:val="C54C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B4842"/>
    <w:multiLevelType w:val="hybridMultilevel"/>
    <w:tmpl w:val="77F8D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E39F0"/>
    <w:multiLevelType w:val="hybridMultilevel"/>
    <w:tmpl w:val="DDF47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97C74"/>
    <w:multiLevelType w:val="hybridMultilevel"/>
    <w:tmpl w:val="A23EB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00BD0"/>
    <w:multiLevelType w:val="hybridMultilevel"/>
    <w:tmpl w:val="B1AC80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7B6C357B"/>
    <w:multiLevelType w:val="hybridMultilevel"/>
    <w:tmpl w:val="97541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D070A6"/>
    <w:multiLevelType w:val="hybridMultilevel"/>
    <w:tmpl w:val="A956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2"/>
  </w:num>
  <w:num w:numId="5">
    <w:abstractNumId w:val="8"/>
  </w:num>
  <w:num w:numId="6">
    <w:abstractNumId w:val="3"/>
  </w:num>
  <w:num w:numId="7">
    <w:abstractNumId w:val="4"/>
  </w:num>
  <w:num w:numId="8">
    <w:abstractNumId w:val="1"/>
  </w:num>
  <w:num w:numId="9">
    <w:abstractNumId w:val="6"/>
  </w:num>
  <w:num w:numId="10">
    <w:abstractNumId w:val="13"/>
  </w:num>
  <w:num w:numId="11">
    <w:abstractNumId w:val="7"/>
  </w:num>
  <w:num w:numId="12">
    <w:abstractNumId w:val="11"/>
  </w:num>
  <w:num w:numId="13">
    <w:abstractNumId w:val="0"/>
  </w:num>
  <w:num w:numId="14">
    <w:abstractNumId w:val="15"/>
  </w:num>
  <w:num w:numId="15">
    <w:abstractNumId w:val="9"/>
  </w:num>
  <w:num w:numId="16">
    <w:abstractNumId w:val="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60FAB"/>
    <w:rsid w:val="00014DE3"/>
    <w:rsid w:val="00016000"/>
    <w:rsid w:val="0002236D"/>
    <w:rsid w:val="00035FB0"/>
    <w:rsid w:val="000A2CCA"/>
    <w:rsid w:val="000B1E57"/>
    <w:rsid w:val="000B4623"/>
    <w:rsid w:val="000C7977"/>
    <w:rsid w:val="000F2D04"/>
    <w:rsid w:val="000F43CF"/>
    <w:rsid w:val="001413C0"/>
    <w:rsid w:val="001607A8"/>
    <w:rsid w:val="0016221C"/>
    <w:rsid w:val="00195F47"/>
    <w:rsid w:val="002067BA"/>
    <w:rsid w:val="00220DFE"/>
    <w:rsid w:val="00245DE8"/>
    <w:rsid w:val="00246264"/>
    <w:rsid w:val="00252463"/>
    <w:rsid w:val="00263159"/>
    <w:rsid w:val="00297C18"/>
    <w:rsid w:val="002B3ADD"/>
    <w:rsid w:val="002C02EC"/>
    <w:rsid w:val="002C5368"/>
    <w:rsid w:val="002F2124"/>
    <w:rsid w:val="003236A3"/>
    <w:rsid w:val="00344E27"/>
    <w:rsid w:val="003450B7"/>
    <w:rsid w:val="00354F61"/>
    <w:rsid w:val="00375CBF"/>
    <w:rsid w:val="003900C8"/>
    <w:rsid w:val="00394DD3"/>
    <w:rsid w:val="003A2685"/>
    <w:rsid w:val="003F2BF1"/>
    <w:rsid w:val="004000DA"/>
    <w:rsid w:val="00420205"/>
    <w:rsid w:val="00461EE1"/>
    <w:rsid w:val="00473843"/>
    <w:rsid w:val="004967C4"/>
    <w:rsid w:val="0049694D"/>
    <w:rsid w:val="005121E2"/>
    <w:rsid w:val="00516E1C"/>
    <w:rsid w:val="005231F4"/>
    <w:rsid w:val="00541C27"/>
    <w:rsid w:val="0055269A"/>
    <w:rsid w:val="0055386F"/>
    <w:rsid w:val="005964C1"/>
    <w:rsid w:val="005C13F1"/>
    <w:rsid w:val="005C351C"/>
    <w:rsid w:val="005C5009"/>
    <w:rsid w:val="005E2A96"/>
    <w:rsid w:val="0061170A"/>
    <w:rsid w:val="006146A6"/>
    <w:rsid w:val="006314BC"/>
    <w:rsid w:val="00644A74"/>
    <w:rsid w:val="00671970"/>
    <w:rsid w:val="006A4B36"/>
    <w:rsid w:val="006B0995"/>
    <w:rsid w:val="006B68AF"/>
    <w:rsid w:val="006D5B3B"/>
    <w:rsid w:val="006E1D10"/>
    <w:rsid w:val="006E7E14"/>
    <w:rsid w:val="00704334"/>
    <w:rsid w:val="00714D10"/>
    <w:rsid w:val="0074580F"/>
    <w:rsid w:val="007459DA"/>
    <w:rsid w:val="00760D14"/>
    <w:rsid w:val="00790890"/>
    <w:rsid w:val="0079549F"/>
    <w:rsid w:val="007A2F0C"/>
    <w:rsid w:val="00820518"/>
    <w:rsid w:val="00824000"/>
    <w:rsid w:val="00825FBE"/>
    <w:rsid w:val="008655D8"/>
    <w:rsid w:val="0086607C"/>
    <w:rsid w:val="008823B2"/>
    <w:rsid w:val="008B4E70"/>
    <w:rsid w:val="008C6427"/>
    <w:rsid w:val="008C747F"/>
    <w:rsid w:val="008F21CD"/>
    <w:rsid w:val="008F2E0F"/>
    <w:rsid w:val="00905148"/>
    <w:rsid w:val="009108BE"/>
    <w:rsid w:val="0091108E"/>
    <w:rsid w:val="00925846"/>
    <w:rsid w:val="00926B19"/>
    <w:rsid w:val="00934632"/>
    <w:rsid w:val="009600AD"/>
    <w:rsid w:val="00976381"/>
    <w:rsid w:val="00981392"/>
    <w:rsid w:val="00992875"/>
    <w:rsid w:val="009A4A16"/>
    <w:rsid w:val="009A4F17"/>
    <w:rsid w:val="009D448E"/>
    <w:rsid w:val="00A00ED2"/>
    <w:rsid w:val="00A15392"/>
    <w:rsid w:val="00A302A6"/>
    <w:rsid w:val="00A32909"/>
    <w:rsid w:val="00A34CDC"/>
    <w:rsid w:val="00A4470B"/>
    <w:rsid w:val="00A729E6"/>
    <w:rsid w:val="00A96F41"/>
    <w:rsid w:val="00AD0C8C"/>
    <w:rsid w:val="00AF4C5A"/>
    <w:rsid w:val="00AF581B"/>
    <w:rsid w:val="00B05893"/>
    <w:rsid w:val="00B55D33"/>
    <w:rsid w:val="00BC0733"/>
    <w:rsid w:val="00BE024F"/>
    <w:rsid w:val="00BE37D7"/>
    <w:rsid w:val="00C60FAB"/>
    <w:rsid w:val="00C809BF"/>
    <w:rsid w:val="00C91389"/>
    <w:rsid w:val="00CA1766"/>
    <w:rsid w:val="00CA595A"/>
    <w:rsid w:val="00CC5E1B"/>
    <w:rsid w:val="00D10176"/>
    <w:rsid w:val="00D210ED"/>
    <w:rsid w:val="00D336EB"/>
    <w:rsid w:val="00D52AED"/>
    <w:rsid w:val="00D6688D"/>
    <w:rsid w:val="00D97CC1"/>
    <w:rsid w:val="00DB3FBA"/>
    <w:rsid w:val="00DB50A9"/>
    <w:rsid w:val="00DC71BD"/>
    <w:rsid w:val="00DD3216"/>
    <w:rsid w:val="00DE3B7F"/>
    <w:rsid w:val="00E06B20"/>
    <w:rsid w:val="00E07E34"/>
    <w:rsid w:val="00E81F38"/>
    <w:rsid w:val="00E84526"/>
    <w:rsid w:val="00EB6412"/>
    <w:rsid w:val="00EC00A4"/>
    <w:rsid w:val="00EC67B6"/>
    <w:rsid w:val="00F365E1"/>
    <w:rsid w:val="00F6718E"/>
    <w:rsid w:val="00F72F68"/>
    <w:rsid w:val="00F9023C"/>
    <w:rsid w:val="00FA5122"/>
    <w:rsid w:val="00FB0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70A"/>
    <w:pPr>
      <w:ind w:left="720"/>
      <w:contextualSpacing/>
    </w:pPr>
  </w:style>
  <w:style w:type="paragraph" w:styleId="PlainText">
    <w:name w:val="Plain Text"/>
    <w:basedOn w:val="Normal"/>
    <w:link w:val="PlainTextChar"/>
    <w:uiPriority w:val="99"/>
    <w:unhideWhenUsed/>
    <w:rsid w:val="008205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20518"/>
    <w:rPr>
      <w:rFonts w:ascii="Consolas" w:hAnsi="Consolas"/>
      <w:sz w:val="21"/>
      <w:szCs w:val="21"/>
    </w:rPr>
  </w:style>
  <w:style w:type="character" w:styleId="Hyperlink">
    <w:name w:val="Hyperlink"/>
    <w:basedOn w:val="DefaultParagraphFont"/>
    <w:uiPriority w:val="99"/>
    <w:unhideWhenUsed/>
    <w:rsid w:val="00820518"/>
    <w:rPr>
      <w:color w:val="0000FF" w:themeColor="hyperlink"/>
      <w:u w:val="single"/>
    </w:rPr>
  </w:style>
  <w:style w:type="paragraph" w:styleId="NormalWeb">
    <w:name w:val="Normal (Web)"/>
    <w:basedOn w:val="Normal"/>
    <w:uiPriority w:val="99"/>
    <w:unhideWhenUsed/>
    <w:rsid w:val="00820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820518"/>
  </w:style>
  <w:style w:type="character" w:styleId="CommentReference">
    <w:name w:val="annotation reference"/>
    <w:basedOn w:val="DefaultParagraphFont"/>
    <w:uiPriority w:val="99"/>
    <w:semiHidden/>
    <w:unhideWhenUsed/>
    <w:rsid w:val="00B05893"/>
    <w:rPr>
      <w:sz w:val="16"/>
      <w:szCs w:val="16"/>
    </w:rPr>
  </w:style>
  <w:style w:type="paragraph" w:styleId="CommentText">
    <w:name w:val="annotation text"/>
    <w:basedOn w:val="Normal"/>
    <w:link w:val="CommentTextChar"/>
    <w:uiPriority w:val="99"/>
    <w:semiHidden/>
    <w:unhideWhenUsed/>
    <w:rsid w:val="00B05893"/>
    <w:pPr>
      <w:spacing w:line="240" w:lineRule="auto"/>
    </w:pPr>
    <w:rPr>
      <w:sz w:val="20"/>
      <w:szCs w:val="20"/>
    </w:rPr>
  </w:style>
  <w:style w:type="character" w:customStyle="1" w:styleId="CommentTextChar">
    <w:name w:val="Comment Text Char"/>
    <w:basedOn w:val="DefaultParagraphFont"/>
    <w:link w:val="CommentText"/>
    <w:uiPriority w:val="99"/>
    <w:semiHidden/>
    <w:rsid w:val="00B05893"/>
    <w:rPr>
      <w:sz w:val="20"/>
      <w:szCs w:val="20"/>
    </w:rPr>
  </w:style>
  <w:style w:type="character" w:styleId="Strong">
    <w:name w:val="Strong"/>
    <w:basedOn w:val="DefaultParagraphFont"/>
    <w:uiPriority w:val="22"/>
    <w:qFormat/>
    <w:rsid w:val="003F2BF1"/>
    <w:rPr>
      <w:b/>
      <w:bCs/>
    </w:rPr>
  </w:style>
  <w:style w:type="character" w:styleId="Emphasis">
    <w:name w:val="Emphasis"/>
    <w:basedOn w:val="DefaultParagraphFont"/>
    <w:uiPriority w:val="20"/>
    <w:qFormat/>
    <w:rsid w:val="003F2BF1"/>
    <w:rPr>
      <w:i/>
      <w:iCs/>
    </w:rPr>
  </w:style>
  <w:style w:type="paragraph" w:styleId="BalloonText">
    <w:name w:val="Balloon Text"/>
    <w:basedOn w:val="Normal"/>
    <w:link w:val="BalloonTextChar"/>
    <w:uiPriority w:val="99"/>
    <w:semiHidden/>
    <w:unhideWhenUsed/>
    <w:rsid w:val="009D4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8E"/>
    <w:rPr>
      <w:rFonts w:ascii="Tahoma" w:hAnsi="Tahoma" w:cs="Tahoma"/>
      <w:sz w:val="16"/>
      <w:szCs w:val="16"/>
    </w:rPr>
  </w:style>
  <w:style w:type="character" w:customStyle="1" w:styleId="journalnumber">
    <w:name w:val="journalnumber"/>
    <w:basedOn w:val="DefaultParagraphFont"/>
    <w:rsid w:val="00905148"/>
    <w:rPr>
      <w:b/>
      <w:bCs/>
    </w:rPr>
  </w:style>
  <w:style w:type="paragraph" w:styleId="Header">
    <w:name w:val="header"/>
    <w:basedOn w:val="Normal"/>
    <w:link w:val="HeaderChar"/>
    <w:uiPriority w:val="99"/>
    <w:unhideWhenUsed/>
    <w:rsid w:val="00D33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EB"/>
  </w:style>
  <w:style w:type="paragraph" w:styleId="Footer">
    <w:name w:val="footer"/>
    <w:basedOn w:val="Normal"/>
    <w:link w:val="FooterChar"/>
    <w:uiPriority w:val="99"/>
    <w:unhideWhenUsed/>
    <w:rsid w:val="00D33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web.ciat.cgiar.org/GCMPage"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http://www.prbo.org/sfbayslr"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06AA"/>
    <w:rsid w:val="00C30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E6BDE4441C4D828CCDB0B9F167AC7B">
    <w:name w:val="58E6BDE4441C4D828CCDB0B9F167AC7B"/>
    <w:rsid w:val="00C306A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4245</Words>
  <Characters>24202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PRBO Conservation Science</Company>
  <LinksUpToDate>false</LinksUpToDate>
  <CharactersWithSpaces>28391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Nadav Nur</dc:creator>
  <cp:keywords/>
  <dc:description/>
  <cp:lastModifiedBy>Nadav Nur</cp:lastModifiedBy>
  <cp:revision>3</cp:revision>
  <cp:lastPrinted>2011-08-29T21:01:00Z</cp:lastPrinted>
  <dcterms:created xsi:type="dcterms:W3CDTF">2011-09-01T14:37:00Z</dcterms:created>
  <dcterms:modified xsi:type="dcterms:W3CDTF">2011-09-01T14:38:00Z</dcterms:modified>
</cp:coreProperties>
</file>